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FB21" w14:textId="77777777" w:rsidR="00B7722E" w:rsidRDefault="00B7722E" w:rsidP="00B7722E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B7722E">
        <w:rPr>
          <w:rFonts w:ascii="Verdana" w:hAnsi="Verdana"/>
          <w:color w:val="92766F"/>
          <w:sz w:val="48"/>
          <w:szCs w:val="48"/>
          <w:lang w:val="fr-FR"/>
        </w:rPr>
        <w:t>COMPACT ALL IN</w:t>
      </w:r>
    </w:p>
    <w:p w14:paraId="1A1BF50F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B7722E">
        <w:rPr>
          <w:rFonts w:ascii="Verdana" w:hAnsi="Verdana"/>
          <w:sz w:val="20"/>
          <w:szCs w:val="20"/>
          <w:lang w:val="fr-FR"/>
        </w:rPr>
        <w:t xml:space="preserve">Le Compact All In est fourni avec tous les accessoires nécessaires. Grâce à son habillage intégré, le Compact All In confère à votre intérieur un caractère à la fois soigné et parfaitement fini. </w:t>
      </w:r>
    </w:p>
    <w:p w14:paraId="3D9512A5" w14:textId="77777777" w:rsid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B7722E">
        <w:rPr>
          <w:rFonts w:ascii="Verdana" w:hAnsi="Verdana"/>
          <w:sz w:val="20"/>
          <w:szCs w:val="20"/>
          <w:lang w:val="fr-FR"/>
        </w:rPr>
        <w:t>L’habillage est par ailleurs très esthétique et a été conçu pour protéger les enfants.</w:t>
      </w:r>
    </w:p>
    <w:p w14:paraId="1AF927C0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6376A220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Produit:</w:t>
      </w:r>
      <w:r w:rsidRPr="00B7722E">
        <w:rPr>
          <w:rFonts w:ascii="Verdana" w:hAnsi="Verdana"/>
          <w:sz w:val="16"/>
          <w:szCs w:val="16"/>
          <w:lang w:val="fr-FR"/>
        </w:rPr>
        <w:tab/>
        <w:t>radiateur panneau habillé</w:t>
      </w:r>
    </w:p>
    <w:p w14:paraId="59369A5D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Finition:</w:t>
      </w:r>
      <w:r w:rsidRPr="00B7722E">
        <w:rPr>
          <w:rFonts w:ascii="Verdana" w:hAnsi="Verdana"/>
          <w:sz w:val="16"/>
          <w:szCs w:val="16"/>
          <w:lang w:val="fr-FR"/>
        </w:rPr>
        <w:tab/>
        <w:t>grille supérieure et joues</w:t>
      </w:r>
    </w:p>
    <w:p w14:paraId="1ECCBB7A" w14:textId="2BB4C2E6"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Fourni avec :</w:t>
      </w:r>
      <w:r w:rsidRPr="00B7722E">
        <w:rPr>
          <w:rFonts w:ascii="Verdana" w:hAnsi="Verdana"/>
          <w:sz w:val="16"/>
          <w:szCs w:val="16"/>
          <w:lang w:val="fr-FR"/>
        </w:rPr>
        <w:tab/>
      </w:r>
      <w:r w:rsidR="00F854CF" w:rsidRPr="00F854CF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 w:rsidRPr="00B7722E">
        <w:rPr>
          <w:rFonts w:ascii="Verdana" w:hAnsi="Verdana"/>
          <w:sz w:val="16"/>
          <w:szCs w:val="16"/>
          <w:lang w:val="fr-FR"/>
        </w:rPr>
        <w:t>vis</w:t>
      </w:r>
      <w:r w:rsidR="000B2BF1">
        <w:rPr>
          <w:rFonts w:ascii="Verdana" w:hAnsi="Verdana"/>
          <w:sz w:val="16"/>
          <w:szCs w:val="16"/>
          <w:lang w:val="fr-FR"/>
        </w:rPr>
        <w:t>,</w:t>
      </w:r>
      <w:r w:rsidRPr="00B7722E">
        <w:rPr>
          <w:rFonts w:ascii="Verdana" w:hAnsi="Verdana"/>
          <w:sz w:val="16"/>
          <w:szCs w:val="16"/>
          <w:lang w:val="fr-FR"/>
        </w:rPr>
        <w:t xml:space="preserve"> chevilles, bouchon purgeur, bouchon plein et instructions de montage</w:t>
      </w:r>
    </w:p>
    <w:p w14:paraId="2F40FB0F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Raccordements:</w:t>
      </w:r>
      <w:r w:rsidRPr="00B7722E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6AEC29B7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Étriers:</w:t>
      </w:r>
      <w:r w:rsidRPr="00B7722E">
        <w:rPr>
          <w:rFonts w:ascii="Verdana" w:hAnsi="Verdana"/>
          <w:sz w:val="16"/>
          <w:szCs w:val="16"/>
          <w:lang w:val="fr-FR"/>
        </w:rPr>
        <w:tab/>
        <w:t>2 paires d’étriers jusqu’à 1.600 mm et 3 paires à partir de 1.800 mm</w:t>
      </w:r>
    </w:p>
    <w:p w14:paraId="01094553" w14:textId="77777777"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Emballage:</w:t>
      </w:r>
      <w:r w:rsidRPr="00B7722E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5BB52DBC" w14:textId="77777777"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Garantie:</w:t>
      </w:r>
      <w:r w:rsidRPr="00B7722E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14:paraId="50A8620F" w14:textId="77777777"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Procédé de laquage:</w:t>
      </w:r>
      <w:r w:rsidRPr="00B7722E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66C6B9CE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Couleurs:</w:t>
      </w:r>
      <w:r w:rsidRPr="00B7722E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70D3044D" w14:textId="77777777" w:rsidR="00B7722E" w:rsidRPr="00B7722E" w:rsidRDefault="00B7722E" w:rsidP="00B7722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Compteur de chaleur:</w:t>
      </w:r>
      <w:r w:rsidRPr="00B7722E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B7722E">
        <w:rPr>
          <w:rFonts w:ascii="Verdana" w:hAnsi="Verdana"/>
          <w:sz w:val="16"/>
          <w:szCs w:val="16"/>
          <w:lang w:val="fr-FR"/>
        </w:rPr>
        <w:t>(conforme EN834 &amp; 835).</w:t>
      </w:r>
    </w:p>
    <w:p w14:paraId="6A58F076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Pression de service max.:</w:t>
      </w:r>
      <w:r w:rsidRPr="00B7722E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710DCDAF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Température max.:</w:t>
      </w:r>
      <w:r w:rsidRPr="00B7722E">
        <w:rPr>
          <w:rFonts w:ascii="Verdana" w:hAnsi="Verdana"/>
          <w:sz w:val="16"/>
          <w:szCs w:val="16"/>
          <w:lang w:val="fr-FR"/>
        </w:rPr>
        <w:tab/>
        <w:t>110 °C</w:t>
      </w:r>
    </w:p>
    <w:p w14:paraId="3998A537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Conformité:</w:t>
      </w:r>
      <w:r w:rsidRPr="00B7722E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30070586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Qualité certifiée:</w:t>
      </w:r>
      <w:r w:rsidRPr="00B7722E">
        <w:rPr>
          <w:rFonts w:ascii="Verdana" w:hAnsi="Verdana"/>
          <w:sz w:val="16"/>
          <w:szCs w:val="16"/>
          <w:lang w:val="fr-FR"/>
        </w:rPr>
        <w:tab/>
        <w:t>NF</w:t>
      </w:r>
    </w:p>
    <w:p w14:paraId="186BB7A7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Types:</w:t>
      </w:r>
      <w:r w:rsidRPr="00B7722E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77715090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Hauteurs:</w:t>
      </w:r>
      <w:r w:rsidRPr="00B7722E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512CAEC7" w14:textId="77777777" w:rsidR="00B7722E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Longueurs:</w:t>
      </w:r>
      <w:r w:rsidRPr="00B7722E">
        <w:rPr>
          <w:rFonts w:ascii="Verdana" w:hAnsi="Verdana"/>
          <w:sz w:val="16"/>
          <w:szCs w:val="16"/>
          <w:lang w:val="fr-FR"/>
        </w:rPr>
        <w:tab/>
        <w:t>400 – 3.000 mm</w:t>
      </w:r>
    </w:p>
    <w:p w14:paraId="3A39FBE8" w14:textId="77777777" w:rsidR="001D5220" w:rsidRPr="00B7722E" w:rsidRDefault="00B7722E" w:rsidP="00B7722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7722E">
        <w:rPr>
          <w:rFonts w:ascii="Verdana" w:hAnsi="Verdana"/>
          <w:sz w:val="16"/>
          <w:szCs w:val="16"/>
          <w:lang w:val="fr-FR"/>
        </w:rPr>
        <w:t>Profondeurs:</w:t>
      </w:r>
      <w:r w:rsidRPr="00B7722E">
        <w:rPr>
          <w:rFonts w:ascii="Verdana" w:hAnsi="Verdana"/>
          <w:sz w:val="16"/>
          <w:szCs w:val="16"/>
          <w:lang w:val="fr-FR"/>
        </w:rPr>
        <w:tab/>
        <w:t>61 | 77 | 100 | 158 mm</w:t>
      </w:r>
    </w:p>
    <w:sectPr w:rsidR="001D5220" w:rsidRPr="00B7722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2E4B" w14:textId="77777777" w:rsidR="00B33F7E" w:rsidRDefault="00B33F7E" w:rsidP="00AD4C15">
      <w:pPr>
        <w:spacing w:after="0" w:line="240" w:lineRule="auto"/>
      </w:pPr>
      <w:r>
        <w:separator/>
      </w:r>
    </w:p>
  </w:endnote>
  <w:endnote w:type="continuationSeparator" w:id="0">
    <w:p w14:paraId="5D8895BE" w14:textId="77777777" w:rsidR="00B33F7E" w:rsidRDefault="00B33F7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D789" w14:textId="77777777" w:rsidR="00B33F7E" w:rsidRDefault="00B33F7E" w:rsidP="00AD4C15">
      <w:pPr>
        <w:spacing w:after="0" w:line="240" w:lineRule="auto"/>
      </w:pPr>
      <w:r>
        <w:separator/>
      </w:r>
    </w:p>
  </w:footnote>
  <w:footnote w:type="continuationSeparator" w:id="0">
    <w:p w14:paraId="1A8AFC05" w14:textId="77777777" w:rsidR="00B33F7E" w:rsidRDefault="00B33F7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2BF1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00B88"/>
    <w:rsid w:val="00B10BC5"/>
    <w:rsid w:val="00B215A7"/>
    <w:rsid w:val="00B33F7E"/>
    <w:rsid w:val="00B7722E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854CF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2D6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7BBB-CB04-4432-9091-187B15AA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2018-07-10T07:02:00Z</dcterms:created>
  <dcterms:modified xsi:type="dcterms:W3CDTF">2022-05-12T11:16:00Z</dcterms:modified>
</cp:coreProperties>
</file>