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83" w:rsidRPr="00187842" w:rsidRDefault="004F1E83" w:rsidP="004F1E83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187842">
        <w:rPr>
          <w:rFonts w:ascii="Verdana" w:hAnsi="Verdana"/>
          <w:color w:val="92766F"/>
          <w:sz w:val="48"/>
          <w:szCs w:val="48"/>
          <w:lang w:val="en-US"/>
        </w:rPr>
        <w:t xml:space="preserve">HORTA </w:t>
      </w:r>
      <w:r w:rsidR="00187842" w:rsidRPr="00187842">
        <w:rPr>
          <w:rFonts w:ascii="Verdana" w:hAnsi="Verdana"/>
          <w:color w:val="92766F"/>
          <w:sz w:val="48"/>
          <w:szCs w:val="48"/>
          <w:lang w:val="en-US"/>
        </w:rPr>
        <w:t>DO</w:t>
      </w:r>
      <w:r w:rsidR="00187842">
        <w:rPr>
          <w:rFonts w:ascii="Verdana" w:hAnsi="Verdana"/>
          <w:color w:val="92766F"/>
          <w:sz w:val="48"/>
          <w:szCs w:val="48"/>
          <w:lang w:val="en-US"/>
        </w:rPr>
        <w:t>UBLE</w:t>
      </w:r>
      <w:bookmarkStart w:id="0" w:name="_GoBack"/>
      <w:bookmarkEnd w:id="0"/>
    </w:p>
    <w:p w:rsidR="004F1E83" w:rsidRPr="00187842" w:rsidRDefault="00187842" w:rsidP="004F1E8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187842">
        <w:rPr>
          <w:rFonts w:ascii="Verdana" w:hAnsi="Verdana"/>
          <w:sz w:val="20"/>
          <w:szCs w:val="20"/>
          <w:lang w:val="en-US"/>
        </w:rPr>
        <w:t xml:space="preserve">Extra </w:t>
      </w:r>
      <w:proofErr w:type="spellStart"/>
      <w:r w:rsidRPr="00187842">
        <w:rPr>
          <w:rFonts w:ascii="Verdana" w:hAnsi="Verdana"/>
          <w:sz w:val="20"/>
          <w:szCs w:val="20"/>
          <w:lang w:val="en-US"/>
        </w:rPr>
        <w:t>Komfort</w:t>
      </w:r>
      <w:proofErr w:type="spellEnd"/>
      <w:r w:rsidRPr="00187842">
        <w:rPr>
          <w:rFonts w:ascii="Verdana" w:hAnsi="Verdana"/>
          <w:sz w:val="20"/>
          <w:szCs w:val="20"/>
          <w:lang w:val="en-US"/>
        </w:rPr>
        <w:t>, extra Design.</w:t>
      </w:r>
    </w:p>
    <w:p w:rsidR="00187842" w:rsidRPr="00187842" w:rsidRDefault="00187842" w:rsidP="004F1E8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Produkt: </w:t>
      </w:r>
      <w:r w:rsidRPr="00187842">
        <w:rPr>
          <w:rFonts w:ascii="Verdana" w:hAnsi="Verdana"/>
          <w:sz w:val="16"/>
          <w:szCs w:val="16"/>
          <w:lang w:val="de-DE"/>
        </w:rPr>
        <w:tab/>
        <w:t>Horta Double</w:t>
      </w:r>
    </w:p>
    <w:p w:rsidR="00187842" w:rsidRPr="00187842" w:rsidRDefault="00187842" w:rsidP="001878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187842">
        <w:rPr>
          <w:rFonts w:ascii="Verdana" w:hAnsi="Verdana"/>
          <w:sz w:val="16"/>
          <w:szCs w:val="16"/>
          <w:lang w:val="de-DE"/>
        </w:rPr>
        <w:tab/>
        <w:t>4 Konsolen (in Heizkörperfarbe), Schrauben, Dübel, Aushebesicherung, Designentlüftungsstopfen und -Blindstopfen, Blindstopfen und Montageanleitung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Anschlüsse: </w:t>
      </w:r>
      <w:r w:rsidRPr="00187842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:rsidR="00187842" w:rsidRPr="00187842" w:rsidRDefault="00187842" w:rsidP="001878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Verpackung: </w:t>
      </w:r>
      <w:r w:rsidRPr="00187842">
        <w:rPr>
          <w:rFonts w:ascii="Verdana" w:hAnsi="Verdana"/>
          <w:sz w:val="16"/>
          <w:szCs w:val="16"/>
          <w:lang w:val="de-DE"/>
        </w:rPr>
        <w:tab/>
        <w:t xml:space="preserve">Alle Heizkörper werden in einer strapazierfähigen Verpackung aus hochwertigem Karton und Schutzfolie ausgeliefert. Auf dem Etikett sind die Merkmale des Heizkörpers angegeben: Bauhöhe - </w:t>
      </w:r>
      <w:proofErr w:type="spellStart"/>
      <w:r w:rsidRPr="00187842">
        <w:rPr>
          <w:rFonts w:ascii="Verdana" w:hAnsi="Verdana"/>
          <w:sz w:val="16"/>
          <w:szCs w:val="16"/>
          <w:lang w:val="de-DE"/>
        </w:rPr>
        <w:t>Baulänge</w:t>
      </w:r>
      <w:proofErr w:type="spellEnd"/>
      <w:r w:rsidRPr="00187842">
        <w:rPr>
          <w:rFonts w:ascii="Verdana" w:hAnsi="Verdana"/>
          <w:sz w:val="16"/>
          <w:szCs w:val="16"/>
          <w:lang w:val="de-DE"/>
        </w:rPr>
        <w:t>.</w:t>
      </w:r>
    </w:p>
    <w:p w:rsidR="00187842" w:rsidRPr="00187842" w:rsidRDefault="00187842" w:rsidP="001878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Garantie: </w:t>
      </w:r>
      <w:r w:rsidRPr="00187842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187842" w:rsidRPr="00187842" w:rsidRDefault="00187842" w:rsidP="001878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187842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:rsidR="00187842" w:rsidRPr="00187842" w:rsidRDefault="00187842" w:rsidP="0018784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Farben: </w:t>
      </w:r>
      <w:r w:rsidRPr="00187842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187842">
        <w:rPr>
          <w:rFonts w:ascii="Verdana" w:hAnsi="Verdana"/>
          <w:sz w:val="16"/>
          <w:szCs w:val="16"/>
          <w:lang w:val="de-DE"/>
        </w:rPr>
        <w:tab/>
        <w:t>max. 4  bar (Werksprüfdruck 5,2 bar)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Medium: </w:t>
      </w:r>
      <w:r w:rsidRPr="00187842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Norm: </w:t>
      </w:r>
      <w:r w:rsidRPr="00187842">
        <w:rPr>
          <w:rFonts w:ascii="Verdana" w:hAnsi="Verdana"/>
          <w:sz w:val="16"/>
          <w:szCs w:val="16"/>
          <w:lang w:val="de-DE"/>
        </w:rPr>
        <w:tab/>
        <w:t>nach EN442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Bauhöhen: </w:t>
      </w:r>
      <w:r w:rsidRPr="00187842">
        <w:rPr>
          <w:rFonts w:ascii="Verdana" w:hAnsi="Verdana"/>
          <w:sz w:val="16"/>
          <w:szCs w:val="16"/>
          <w:lang w:val="de-DE"/>
        </w:rPr>
        <w:tab/>
        <w:t>1.600 | 1.800 | 2.000 mm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>Anzahl der Rohre:</w:t>
      </w:r>
      <w:r w:rsidRPr="00187842">
        <w:rPr>
          <w:rFonts w:ascii="Verdana" w:hAnsi="Verdana"/>
          <w:sz w:val="16"/>
          <w:szCs w:val="16"/>
          <w:lang w:val="de-DE"/>
        </w:rPr>
        <w:tab/>
        <w:t>20 | 24 | 28 | 32| 36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>Baulängen:</w:t>
      </w:r>
      <w:r w:rsidRPr="00187842">
        <w:rPr>
          <w:rFonts w:ascii="Verdana" w:hAnsi="Verdana"/>
          <w:sz w:val="16"/>
          <w:szCs w:val="16"/>
          <w:lang w:val="de-DE"/>
        </w:rPr>
        <w:tab/>
        <w:t>488 | 588 | 688 | 788 | 888 mm</w:t>
      </w:r>
    </w:p>
    <w:p w:rsidR="00187842" w:rsidRPr="00187842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Rohre: </w:t>
      </w:r>
      <w:r w:rsidRPr="00187842">
        <w:rPr>
          <w:rFonts w:ascii="Verdana" w:hAnsi="Verdana"/>
          <w:sz w:val="16"/>
          <w:szCs w:val="16"/>
          <w:lang w:val="de-DE"/>
        </w:rPr>
        <w:tab/>
        <w:t>senkrecht, 60 x 10 mm flache Form</w:t>
      </w:r>
    </w:p>
    <w:p w:rsidR="001D5220" w:rsidRPr="004F1E83" w:rsidRDefault="00187842" w:rsidP="0018784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187842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187842">
        <w:rPr>
          <w:rFonts w:ascii="Verdana" w:hAnsi="Verdana"/>
          <w:sz w:val="16"/>
          <w:szCs w:val="16"/>
          <w:lang w:val="de-DE"/>
        </w:rPr>
        <w:tab/>
        <w:t>waagrecht, O-Form, Durchmesser 38 mm</w:t>
      </w:r>
    </w:p>
    <w:sectPr w:rsidR="001D5220" w:rsidRPr="004F1E8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2F" w:rsidRDefault="0054662F" w:rsidP="00AD4C15">
      <w:pPr>
        <w:spacing w:after="0" w:line="240" w:lineRule="auto"/>
      </w:pPr>
      <w:r>
        <w:separator/>
      </w:r>
    </w:p>
  </w:endnote>
  <w:endnote w:type="continuationSeparator" w:id="0">
    <w:p w:rsidR="0054662F" w:rsidRDefault="0054662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2F" w:rsidRDefault="0054662F" w:rsidP="00AD4C15">
      <w:pPr>
        <w:spacing w:after="0" w:line="240" w:lineRule="auto"/>
      </w:pPr>
      <w:r>
        <w:separator/>
      </w:r>
    </w:p>
  </w:footnote>
  <w:footnote w:type="continuationSeparator" w:id="0">
    <w:p w:rsidR="0054662F" w:rsidRDefault="0054662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4662F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8122-CF6E-47FF-8E45-6AE0F94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2018-07-09T12:44:00Z</dcterms:created>
  <dcterms:modified xsi:type="dcterms:W3CDTF">2018-07-09T12:44:00Z</dcterms:modified>
</cp:coreProperties>
</file>