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EAC3" w14:textId="77777777" w:rsidR="003F0D6C" w:rsidRDefault="003F0D6C" w:rsidP="003F0D6C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3F0D6C">
        <w:rPr>
          <w:rFonts w:ascii="Verdana" w:hAnsi="Verdana"/>
          <w:color w:val="92766F"/>
          <w:sz w:val="48"/>
          <w:szCs w:val="48"/>
          <w:lang w:val="fr-FR"/>
        </w:rPr>
        <w:t>GILIA DOUBLE</w:t>
      </w:r>
    </w:p>
    <w:p w14:paraId="26DA2E3B" w14:textId="77777777" w:rsidR="003F0D6C" w:rsidRDefault="003F0D6C" w:rsidP="003F0D6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3F0D6C">
        <w:rPr>
          <w:rFonts w:ascii="Verdana" w:hAnsi="Verdana"/>
          <w:sz w:val="20"/>
          <w:szCs w:val="20"/>
          <w:lang w:val="fr-FR"/>
        </w:rPr>
        <w:t>Dans sa version double ce radiateur procure un confort inégalé.</w:t>
      </w:r>
    </w:p>
    <w:p w14:paraId="1B2C5CC9" w14:textId="77777777" w:rsidR="003F0D6C" w:rsidRPr="003F0D6C" w:rsidRDefault="003F0D6C" w:rsidP="003F0D6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0FF04C36" w14:textId="77777777" w:rsidR="003F0D6C" w:rsidRPr="003F0D6C" w:rsidRDefault="003F0D6C" w:rsidP="003F0D6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 xml:space="preserve">Produit: </w:t>
      </w:r>
      <w:r w:rsidRPr="003F0D6C">
        <w:rPr>
          <w:rFonts w:ascii="Verdana" w:hAnsi="Verdana"/>
          <w:sz w:val="16"/>
          <w:szCs w:val="16"/>
          <w:lang w:val="fr-FR"/>
        </w:rPr>
        <w:tab/>
        <w:t>Gilia Double</w:t>
      </w:r>
    </w:p>
    <w:p w14:paraId="10A86825" w14:textId="77777777" w:rsidR="003F0D6C" w:rsidRPr="003F0D6C" w:rsidRDefault="003F0D6C" w:rsidP="003F0D6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>Fourni avec:</w:t>
      </w:r>
      <w:r w:rsidRPr="003F0D6C">
        <w:rPr>
          <w:rFonts w:ascii="Verdana" w:hAnsi="Verdana"/>
          <w:sz w:val="16"/>
          <w:szCs w:val="16"/>
          <w:lang w:val="fr-FR"/>
        </w:rPr>
        <w:tab/>
        <w:t>4 consoles blanches (chromées pour les autres couleurs de radiateur), vis, chevilles, purgeur et bouchon plein esthétiques, bouchons pleins et instructions de montage</w:t>
      </w:r>
    </w:p>
    <w:p w14:paraId="27B01395" w14:textId="77777777" w:rsidR="003F0D6C" w:rsidRPr="003F0D6C" w:rsidRDefault="003F0D6C" w:rsidP="003F0D6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 xml:space="preserve">Raccordements: </w:t>
      </w:r>
      <w:r w:rsidRPr="003F0D6C">
        <w:rPr>
          <w:rFonts w:ascii="Verdana" w:hAnsi="Verdana"/>
          <w:sz w:val="16"/>
          <w:szCs w:val="16"/>
          <w:lang w:val="fr-FR"/>
        </w:rPr>
        <w:tab/>
        <w:t>4 x ½” à filetage intérieur (raccordement central inclus)</w:t>
      </w:r>
    </w:p>
    <w:p w14:paraId="28EC0130" w14:textId="77777777" w:rsidR="003F0D6C" w:rsidRPr="003F0D6C" w:rsidRDefault="003F0D6C" w:rsidP="003F0D6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 xml:space="preserve">Emballage: </w:t>
      </w:r>
      <w:r w:rsidRPr="003F0D6C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hauteur – longueur.</w:t>
      </w:r>
    </w:p>
    <w:p w14:paraId="00F661E9" w14:textId="77777777" w:rsidR="003F0D6C" w:rsidRPr="003F0D6C" w:rsidRDefault="003F0D6C" w:rsidP="003F0D6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 xml:space="preserve">Garantie: </w:t>
      </w:r>
      <w:r w:rsidRPr="003F0D6C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14:paraId="0716E876" w14:textId="102593D9" w:rsidR="003F0D6C" w:rsidRPr="003F0D6C" w:rsidRDefault="003F0D6C" w:rsidP="003F0D6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 xml:space="preserve">Procédé de laquage: </w:t>
      </w:r>
      <w:r w:rsidRPr="003F0D6C">
        <w:rPr>
          <w:rFonts w:ascii="Verdana" w:hAnsi="Verdana"/>
          <w:sz w:val="16"/>
          <w:szCs w:val="16"/>
          <w:lang w:val="fr-FR"/>
        </w:rPr>
        <w:tab/>
      </w:r>
      <w:r w:rsidR="00926D96" w:rsidRPr="00BA0FBE">
        <w:rPr>
          <w:rFonts w:ascii="Verdana" w:hAnsi="Verdana"/>
          <w:sz w:val="16"/>
          <w:szCs w:val="16"/>
          <w:lang w:val="fr-FR"/>
        </w:rPr>
        <w:t>Tous les radiateurs sont dégraissés, phosphatés</w:t>
      </w:r>
      <w:r w:rsidR="00926D96">
        <w:rPr>
          <w:rFonts w:ascii="Verdana" w:hAnsi="Verdana"/>
          <w:sz w:val="16"/>
          <w:szCs w:val="16"/>
          <w:lang w:val="fr-FR"/>
        </w:rPr>
        <w:t xml:space="preserve"> et</w:t>
      </w:r>
      <w:r w:rsidR="00926D96" w:rsidRPr="00BA0FBE">
        <w:rPr>
          <w:rFonts w:ascii="Verdana" w:hAnsi="Verdana"/>
          <w:sz w:val="16"/>
          <w:szCs w:val="16"/>
          <w:lang w:val="fr-FR"/>
        </w:rPr>
        <w:t xml:space="preserve"> enduits d’un poudrage électrostatique dans la couleur blanc Stelrad 9016.</w:t>
      </w:r>
    </w:p>
    <w:p w14:paraId="14E0AEEB" w14:textId="77777777" w:rsidR="003F0D6C" w:rsidRPr="003F0D6C" w:rsidRDefault="003F0D6C" w:rsidP="003F0D6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>Couleurs:</w:t>
      </w:r>
      <w:r w:rsidRPr="003F0D6C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0AA32742" w14:textId="77777777" w:rsidR="003F0D6C" w:rsidRPr="003F0D6C" w:rsidRDefault="003F0D6C" w:rsidP="003F0D6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>Pression de service max.:</w:t>
      </w:r>
      <w:r w:rsidRPr="003F0D6C">
        <w:rPr>
          <w:rFonts w:ascii="Verdana" w:hAnsi="Verdana"/>
          <w:sz w:val="16"/>
          <w:szCs w:val="16"/>
          <w:lang w:val="fr-FR"/>
        </w:rPr>
        <w:tab/>
        <w:t>6 bar (testé à 7,8 bar)</w:t>
      </w:r>
    </w:p>
    <w:p w14:paraId="3025BB73" w14:textId="77777777" w:rsidR="003F0D6C" w:rsidRPr="003F0D6C" w:rsidRDefault="003F0D6C" w:rsidP="003F0D6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 xml:space="preserve">Température max.: </w:t>
      </w:r>
      <w:r w:rsidRPr="003F0D6C">
        <w:rPr>
          <w:rFonts w:ascii="Verdana" w:hAnsi="Verdana"/>
          <w:sz w:val="16"/>
          <w:szCs w:val="16"/>
          <w:lang w:val="fr-FR"/>
        </w:rPr>
        <w:tab/>
        <w:t>95 °C</w:t>
      </w:r>
    </w:p>
    <w:p w14:paraId="3294E9E8" w14:textId="77777777" w:rsidR="003F0D6C" w:rsidRPr="003F0D6C" w:rsidRDefault="003F0D6C" w:rsidP="003F0D6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 xml:space="preserve">Conformité: </w:t>
      </w:r>
      <w:r w:rsidRPr="003F0D6C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15DE312E" w14:textId="77777777" w:rsidR="003F0D6C" w:rsidRPr="003F0D6C" w:rsidRDefault="003F0D6C" w:rsidP="003F0D6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 xml:space="preserve">Hauteurs: </w:t>
      </w:r>
      <w:r w:rsidRPr="003F0D6C">
        <w:rPr>
          <w:rFonts w:ascii="Verdana" w:hAnsi="Verdana"/>
          <w:sz w:val="16"/>
          <w:szCs w:val="16"/>
          <w:lang w:val="fr-FR"/>
        </w:rPr>
        <w:tab/>
        <w:t>1.199 | 1.495 | 1.791 | 2.013 mm</w:t>
      </w:r>
    </w:p>
    <w:p w14:paraId="08115CE9" w14:textId="77777777" w:rsidR="003F0D6C" w:rsidRPr="003F0D6C" w:rsidRDefault="003F0D6C" w:rsidP="003F0D6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3F0D6C">
        <w:rPr>
          <w:rFonts w:ascii="Verdana" w:hAnsi="Verdana"/>
          <w:sz w:val="16"/>
          <w:szCs w:val="16"/>
          <w:lang w:val="fr-FR"/>
        </w:rPr>
        <w:tab/>
        <w:t>56 | 68 | 84 | 96</w:t>
      </w:r>
    </w:p>
    <w:p w14:paraId="1D261267" w14:textId="77777777" w:rsidR="003F0D6C" w:rsidRPr="003F0D6C" w:rsidRDefault="003F0D6C" w:rsidP="003F0D6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 xml:space="preserve">Longueurs: </w:t>
      </w:r>
      <w:r w:rsidRPr="003F0D6C">
        <w:rPr>
          <w:rFonts w:ascii="Verdana" w:hAnsi="Verdana"/>
          <w:sz w:val="16"/>
          <w:szCs w:val="16"/>
          <w:lang w:val="fr-FR"/>
        </w:rPr>
        <w:tab/>
        <w:t>500 | 600 | 750 | 900 mm</w:t>
      </w:r>
    </w:p>
    <w:p w14:paraId="589CBAA4" w14:textId="77777777" w:rsidR="003F0D6C" w:rsidRPr="003F0D6C" w:rsidRDefault="003F0D6C" w:rsidP="003F0D6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>Tubes:</w:t>
      </w:r>
      <w:r w:rsidRPr="003F0D6C">
        <w:rPr>
          <w:rFonts w:ascii="Verdana" w:hAnsi="Verdana"/>
          <w:sz w:val="16"/>
          <w:szCs w:val="16"/>
          <w:lang w:val="fr-FR"/>
        </w:rPr>
        <w:tab/>
        <w:t>horizontaux, section en “O” et d’un diamètre de 22 mm</w:t>
      </w:r>
    </w:p>
    <w:p w14:paraId="0FB11723" w14:textId="77777777" w:rsidR="001D5220" w:rsidRPr="003F0D6C" w:rsidRDefault="003F0D6C" w:rsidP="003F0D6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F0D6C">
        <w:rPr>
          <w:rFonts w:ascii="Verdana" w:hAnsi="Verdana"/>
          <w:sz w:val="16"/>
          <w:szCs w:val="16"/>
          <w:lang w:val="fr-FR"/>
        </w:rPr>
        <w:t xml:space="preserve">Collecteurs: </w:t>
      </w:r>
      <w:r w:rsidRPr="003F0D6C">
        <w:rPr>
          <w:rFonts w:ascii="Verdana" w:hAnsi="Verdana"/>
          <w:sz w:val="16"/>
          <w:szCs w:val="16"/>
          <w:lang w:val="fr-FR"/>
        </w:rPr>
        <w:tab/>
        <w:t>verticaux, section en “O” et d’un diamètre de 38 mm</w:t>
      </w:r>
    </w:p>
    <w:sectPr w:rsidR="001D5220" w:rsidRPr="003F0D6C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4B45" w14:textId="77777777" w:rsidR="00DE632B" w:rsidRDefault="00DE632B" w:rsidP="00AD4C15">
      <w:pPr>
        <w:spacing w:after="0" w:line="240" w:lineRule="auto"/>
      </w:pPr>
      <w:r>
        <w:separator/>
      </w:r>
    </w:p>
  </w:endnote>
  <w:endnote w:type="continuationSeparator" w:id="0">
    <w:p w14:paraId="6A1E1044" w14:textId="77777777" w:rsidR="00DE632B" w:rsidRDefault="00DE632B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4494" w14:textId="77777777" w:rsidR="00DE632B" w:rsidRDefault="00DE632B" w:rsidP="00AD4C15">
      <w:pPr>
        <w:spacing w:after="0" w:line="240" w:lineRule="auto"/>
      </w:pPr>
      <w:r>
        <w:separator/>
      </w:r>
    </w:p>
  </w:footnote>
  <w:footnote w:type="continuationSeparator" w:id="0">
    <w:p w14:paraId="1214C3EC" w14:textId="77777777" w:rsidR="00DE632B" w:rsidRDefault="00DE632B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E10DD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26D96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A38D5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A0FBE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75769"/>
    <w:rsid w:val="00D85AD6"/>
    <w:rsid w:val="00D91118"/>
    <w:rsid w:val="00DE360C"/>
    <w:rsid w:val="00DE632B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C47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8E29-A1E8-4A1D-8FA7-ABD2E8DB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2018-07-10T07:35:00Z</dcterms:created>
  <dcterms:modified xsi:type="dcterms:W3CDTF">2022-03-08T09:03:00Z</dcterms:modified>
</cp:coreProperties>
</file>