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69" w:rsidRPr="003F6B69" w:rsidRDefault="003F6B69" w:rsidP="003F6B69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3F6B69">
        <w:rPr>
          <w:rFonts w:ascii="Verdana" w:eastAsia="Verdana" w:hAnsi="Verdana" w:cs="Verdana"/>
          <w:color w:val="92766F"/>
          <w:sz w:val="48"/>
          <w:szCs w:val="48"/>
          <w:lang w:val="de-DE"/>
        </w:rPr>
        <w:t>VERTICAL GALVA</w:t>
      </w:r>
    </w:p>
    <w:p w:rsidR="003F6B69" w:rsidRPr="003F6B69" w:rsidRDefault="003F6B69" w:rsidP="003F6B69">
      <w:pPr>
        <w:rPr>
          <w:rFonts w:ascii="Verdana" w:eastAsia="Verdana" w:hAnsi="Verdana" w:cs="Verdana"/>
          <w:sz w:val="20"/>
          <w:szCs w:val="20"/>
          <w:lang w:val="de-DE"/>
        </w:rPr>
      </w:pPr>
      <w:r w:rsidRPr="003F6B69">
        <w:rPr>
          <w:rFonts w:ascii="Verdana" w:eastAsia="Verdana" w:hAnsi="Verdana" w:cs="Verdana"/>
          <w:sz w:val="20"/>
          <w:szCs w:val="20"/>
          <w:lang w:val="de-DE"/>
        </w:rPr>
        <w:t xml:space="preserve">Ohne Einschränkung der Heizleistung spart der </w:t>
      </w:r>
      <w:proofErr w:type="spellStart"/>
      <w:r w:rsidRPr="003F6B69">
        <w:rPr>
          <w:rFonts w:ascii="Verdana" w:eastAsia="Verdana" w:hAnsi="Verdana" w:cs="Verdana"/>
          <w:sz w:val="20"/>
          <w:szCs w:val="20"/>
          <w:lang w:val="de-DE"/>
        </w:rPr>
        <w:t>Vertical</w:t>
      </w:r>
      <w:proofErr w:type="spellEnd"/>
      <w:r w:rsidRPr="003F6B69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proofErr w:type="spellStart"/>
      <w:r w:rsidRPr="003F6B69">
        <w:rPr>
          <w:rFonts w:ascii="Verdana" w:eastAsia="Verdana" w:hAnsi="Verdana" w:cs="Verdana"/>
          <w:sz w:val="20"/>
          <w:szCs w:val="20"/>
          <w:lang w:val="de-DE"/>
        </w:rPr>
        <w:t>Galva</w:t>
      </w:r>
      <w:proofErr w:type="spellEnd"/>
      <w:r w:rsidRPr="003F6B69">
        <w:rPr>
          <w:rFonts w:ascii="Verdana" w:eastAsia="Verdana" w:hAnsi="Verdana" w:cs="Verdana"/>
          <w:sz w:val="20"/>
          <w:szCs w:val="20"/>
          <w:lang w:val="de-DE"/>
        </w:rPr>
        <w:t xml:space="preserve"> Platz durch seine vertikale Bauweise. Darüber hinaus ermöglicht seine galvanisierte Schutzschicht der sorgenlosen Einsatz im Nassbereich.</w:t>
      </w:r>
    </w:p>
    <w:p w:rsidR="003F6B69" w:rsidRPr="003F6B69" w:rsidRDefault="003F6B69" w:rsidP="003F6B69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3F6B69" w:rsidRPr="003F6B69" w:rsidRDefault="003F6B69" w:rsidP="003F6B69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Produkt: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Vertikalheizkörper mit Mittelanschluss und mit galvanisierter Schutzschicht</w:t>
      </w:r>
    </w:p>
    <w:p w:rsidR="003F6B69" w:rsidRPr="003F6B69" w:rsidRDefault="003F6B69" w:rsidP="003F6B6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Verarbeitung: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galvanisierte Schutzschicht und mit Seitenverkleidungen (nur für Typ 11, 20, 21 und 22) (Typ 10 hat keine Seitenverkleidungen)</w:t>
      </w:r>
    </w:p>
    <w:p w:rsidR="003F6B69" w:rsidRPr="003F6B69" w:rsidRDefault="003F6B69" w:rsidP="003F6B6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J-Konsolen, Schrauben und Dübel, ETA-Sicherheitsschrau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ben und Dübel, Entlüftungs- und 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Blindstopfen, Montageanleitung</w:t>
      </w:r>
    </w:p>
    <w:p w:rsidR="003F6B69" w:rsidRPr="003F6B69" w:rsidRDefault="003F6B69" w:rsidP="003F6B6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  <w:t xml:space="preserve">4 x </w:t>
      </w:r>
      <w:r w:rsidR="00A518B0">
        <w:rPr>
          <w:rFonts w:ascii="Verdana" w:eastAsia="Verdana" w:hAnsi="Verdana" w:cs="Verdana"/>
          <w:sz w:val="16"/>
          <w:szCs w:val="16"/>
          <w:lang w:val="de-DE"/>
        </w:rPr>
        <w:t>½" Innengewinde Mitten- und Sei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tenanschluss. Bei Typ 20, 21 und 22 ist die Durchflussrichtung umkehrbar. Das bedeutet, dass der Vorlauf und der Rücklauf des Heizkörpers umgekehrt angeschlossen werden können.</w:t>
      </w:r>
    </w:p>
    <w:p w:rsidR="003F6B69" w:rsidRPr="003F6B69" w:rsidRDefault="003F6B69" w:rsidP="003F6B69">
      <w:pPr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Befestigungs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laschen: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  <w:t>keine laschen</w:t>
      </w:r>
    </w:p>
    <w:p w:rsidR="003F6B69" w:rsidRPr="003F6B69" w:rsidRDefault="003F6B69" w:rsidP="003F6B6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Verpackung: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Alle unsere Heizkörper werden in einer strapazierfähigen Verpackung aus hochwertigem Karton und Schutzfolie ausgeliefert. Auf dem Etikett sind die Merkmale des Heizkörpers angegeben: Typ - Höhe - Länge.</w:t>
      </w:r>
    </w:p>
    <w:p w:rsidR="003F6B69" w:rsidRPr="003F6B69" w:rsidRDefault="003F6B69" w:rsidP="003F6B6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  <w:t>10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Jahre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  <w:t>bei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Einhaltung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der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Installationsvorschriften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und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bei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Erfüllung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der 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3F6B69" w:rsidRPr="003F6B69" w:rsidRDefault="003F6B69" w:rsidP="003F6B6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Alle Heizkörper sind galvanisiert, entfettet, eisenphosphatiert, im kathaphoretischen Elektrotauchverfahren grundiert und standardmäßig im Farbton Stelrad weiß 9016 pulverbeschichtet.</w:t>
      </w:r>
    </w:p>
    <w:p w:rsidR="003F6B69" w:rsidRPr="003F6B69" w:rsidRDefault="003F6B69" w:rsidP="003F6B6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Wunsch in 35 anderen Stelrad-Farben oder weitere rund 200 RAL- Farben.</w:t>
      </w:r>
    </w:p>
    <w:p w:rsidR="00A518B0" w:rsidRDefault="003F6B69" w:rsidP="003F6B6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Wärmezähler: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  <w:t xml:space="preserve">Uneingeschränkt für Wärmezähler geeignet, sowohl für 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elektrische Geräte als auch für 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 xml:space="preserve">Verdunstungsgeräte (gemäß DIN EN834 &amp; 835). </w:t>
      </w:r>
    </w:p>
    <w:p w:rsidR="003F6B69" w:rsidRPr="003F6B69" w:rsidRDefault="003F6B69" w:rsidP="003F6B6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bookmarkStart w:id="0" w:name="_GoBack"/>
      <w:bookmarkEnd w:id="0"/>
      <w:r w:rsidRPr="003F6B69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  <w:t>max. 10 bar (Werkprüfdruck 13 bar)</w:t>
      </w:r>
    </w:p>
    <w:p w:rsidR="003F6B69" w:rsidRDefault="003F6B69" w:rsidP="003F6B69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 xml:space="preserve">Heisswasser bis 110 °C </w:t>
      </w:r>
    </w:p>
    <w:p w:rsidR="003F6B69" w:rsidRPr="003F6B69" w:rsidRDefault="003F6B69" w:rsidP="003F6B69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nach EN 442</w:t>
      </w:r>
    </w:p>
    <w:p w:rsidR="003F6B69" w:rsidRPr="003F6B69" w:rsidRDefault="003F6B69" w:rsidP="003F6B69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Typen: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10 | 11 | 20 | 21 | 22</w:t>
      </w:r>
    </w:p>
    <w:p w:rsidR="003F6B69" w:rsidRDefault="003F6B69" w:rsidP="003F6B69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 xml:space="preserve">1.600 | 1.800 | 2.000 | 2.200 mm </w:t>
      </w:r>
    </w:p>
    <w:p w:rsidR="003F6B69" w:rsidRDefault="003F6B69" w:rsidP="003F6B69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 xml:space="preserve">300 | 400 | 500 | 600 | 700 mm </w:t>
      </w:r>
    </w:p>
    <w:p w:rsidR="00B46DC7" w:rsidRPr="003F6B69" w:rsidRDefault="003F6B69" w:rsidP="003F6B69">
      <w:pPr>
        <w:rPr>
          <w:sz w:val="16"/>
          <w:szCs w:val="16"/>
          <w:lang w:val="de-DE"/>
        </w:rPr>
      </w:pPr>
      <w:r w:rsidRPr="003F6B69">
        <w:rPr>
          <w:rFonts w:ascii="Verdana" w:eastAsia="Verdana" w:hAnsi="Verdana" w:cs="Verdana"/>
          <w:sz w:val="16"/>
          <w:szCs w:val="16"/>
          <w:lang w:val="de-DE"/>
        </w:rPr>
        <w:t>Tiefen:</w:t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B69">
        <w:rPr>
          <w:rFonts w:ascii="Verdana" w:eastAsia="Verdana" w:hAnsi="Verdana" w:cs="Verdana"/>
          <w:sz w:val="16"/>
          <w:szCs w:val="16"/>
          <w:lang w:val="de-DE"/>
        </w:rPr>
        <w:t>47 | 47 | 77 | 77 | 100 mm</w:t>
      </w:r>
    </w:p>
    <w:sectPr w:rsidR="00B46DC7" w:rsidRPr="003F6B69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6DC7"/>
    <w:rsid w:val="003F6B69"/>
    <w:rsid w:val="00A518B0"/>
    <w:rsid w:val="00B46DC7"/>
    <w:rsid w:val="00C330A9"/>
    <w:rsid w:val="00E2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EC66"/>
  <w15:docId w15:val="{E3713886-8356-4611-8E54-B613968D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5</cp:revision>
  <dcterms:created xsi:type="dcterms:W3CDTF">2016-12-07T17:54:00Z</dcterms:created>
  <dcterms:modified xsi:type="dcterms:W3CDTF">2017-01-23T15:37:00Z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2016-12-07T00:00:00Z</vt:filetime>
  </property>
</Properties>
</file>