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BC" w:rsidRPr="007436BC" w:rsidRDefault="007436BC" w:rsidP="007436BC">
      <w:pPr>
        <w:rPr>
          <w:rFonts w:ascii="Verdana" w:eastAsia="Verdana" w:hAnsi="Verdana" w:cs="Verdana"/>
          <w:color w:val="92766F"/>
          <w:sz w:val="48"/>
          <w:szCs w:val="48"/>
          <w:lang w:val="de-DE"/>
        </w:rPr>
      </w:pPr>
      <w:r w:rsidRPr="007436BC">
        <w:rPr>
          <w:rFonts w:ascii="Verdana" w:eastAsia="Verdana" w:hAnsi="Verdana" w:cs="Verdana"/>
          <w:color w:val="92766F"/>
          <w:sz w:val="48"/>
          <w:szCs w:val="48"/>
          <w:lang w:val="de-DE"/>
        </w:rPr>
        <w:t>VERTEX SWING</w:t>
      </w:r>
    </w:p>
    <w:p w:rsidR="007436BC" w:rsidRPr="007436BC" w:rsidRDefault="007436BC" w:rsidP="007436BC">
      <w:pPr>
        <w:rPr>
          <w:rFonts w:ascii="Verdana" w:eastAsia="Verdana" w:hAnsi="Verdana" w:cs="Verdana"/>
          <w:sz w:val="20"/>
          <w:szCs w:val="20"/>
          <w:lang w:val="de-DE"/>
        </w:rPr>
      </w:pPr>
      <w:r w:rsidRPr="007436BC">
        <w:rPr>
          <w:rFonts w:ascii="Verdana" w:eastAsia="Verdana" w:hAnsi="Verdana" w:cs="Verdana"/>
          <w:sz w:val="20"/>
          <w:szCs w:val="20"/>
          <w:lang w:val="de-DE"/>
        </w:rPr>
        <w:t>Der Vertex Swing kann als elegant und grazil beschrieben werden. Er beeindruckt nicht nur durch seine schön abgerundeten Konturen, sondern bietet darüber hinaus auch eine angenehme Wärme. Mit den verfügbaren Farben können sie den Vertex Swing perfekt an Ihre Innengestaltung anpassen – oder gerade extravagant hervorheben.</w:t>
      </w:r>
    </w:p>
    <w:p w:rsidR="007436BC" w:rsidRPr="007436BC" w:rsidRDefault="007436BC" w:rsidP="007436BC">
      <w:pPr>
        <w:rPr>
          <w:rFonts w:ascii="Verdana" w:eastAsia="Verdana" w:hAnsi="Verdana" w:cs="Verdana"/>
          <w:sz w:val="20"/>
          <w:szCs w:val="20"/>
          <w:lang w:val="de-DE"/>
        </w:rPr>
      </w:pP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Produkt:</w:t>
      </w:r>
      <w:r w:rsidRPr="007436BC">
        <w:rPr>
          <w:rFonts w:ascii="Verdana" w:eastAsia="Verdana" w:hAnsi="Verdana" w:cs="Verdana"/>
          <w:sz w:val="16"/>
          <w:szCs w:val="16"/>
          <w:lang w:val="de-DE"/>
        </w:rPr>
        <w:tab/>
      </w:r>
      <w:bookmarkStart w:id="0" w:name="_GoBack"/>
      <w:bookmarkEnd w:id="0"/>
      <w:r w:rsidRPr="007436BC">
        <w:rPr>
          <w:rFonts w:ascii="Verdana" w:eastAsia="Verdana" w:hAnsi="Verdana" w:cs="Verdana"/>
          <w:sz w:val="16"/>
          <w:szCs w:val="16"/>
          <w:lang w:val="de-DE"/>
        </w:rPr>
        <w:t>dekorativer</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Vertikalheizkörper</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mit</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Mittenanschluss,</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minimalen</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Wandabstand</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und abgerundeten Formen</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vollständig nahtlos, abgerundete Formen</w:t>
      </w: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7436BC">
        <w:rPr>
          <w:rFonts w:ascii="Verdana" w:eastAsia="Verdana" w:hAnsi="Verdana" w:cs="Verdana"/>
          <w:sz w:val="16"/>
          <w:szCs w:val="16"/>
          <w:lang w:val="de-DE"/>
        </w:rPr>
        <w:t>J-Konsolen, Schrauben und Dübel, ETA-Sicherheitsschrau</w:t>
      </w:r>
      <w:r>
        <w:rPr>
          <w:rFonts w:ascii="Verdana" w:eastAsia="Verdana" w:hAnsi="Verdana" w:cs="Verdana"/>
          <w:sz w:val="16"/>
          <w:szCs w:val="16"/>
          <w:lang w:val="de-DE"/>
        </w:rPr>
        <w:t xml:space="preserve">ben und Dübel, Entlüftungs- und </w:t>
      </w:r>
      <w:r w:rsidRPr="007436BC">
        <w:rPr>
          <w:rFonts w:ascii="Verdana" w:eastAsia="Verdana" w:hAnsi="Verdana" w:cs="Verdana"/>
          <w:sz w:val="16"/>
          <w:szCs w:val="16"/>
          <w:lang w:val="de-DE"/>
        </w:rPr>
        <w:t>Blindstopfen, Montageanleitung</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4 x ½" Innengewinde Mitten- und Seitenanschluss</w:t>
      </w:r>
    </w:p>
    <w:p w:rsidR="007436BC" w:rsidRPr="007436BC" w:rsidRDefault="007436BC" w:rsidP="007436BC">
      <w:pPr>
        <w:rPr>
          <w:rFonts w:ascii="Verdana" w:eastAsia="Verdana" w:hAnsi="Verdana" w:cs="Verdana"/>
          <w:sz w:val="16"/>
          <w:szCs w:val="16"/>
          <w:lang w:val="de-DE"/>
        </w:rPr>
      </w:pPr>
      <w:r>
        <w:rPr>
          <w:rFonts w:ascii="Verdana" w:eastAsia="Verdana" w:hAnsi="Verdana" w:cs="Verdana"/>
          <w:sz w:val="16"/>
          <w:szCs w:val="16"/>
          <w:lang w:val="de-DE"/>
        </w:rPr>
        <w:t>Befestigungs</w:t>
      </w:r>
      <w:r w:rsidRPr="007436BC">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7436BC">
        <w:rPr>
          <w:rFonts w:ascii="Verdana" w:eastAsia="Verdana" w:hAnsi="Verdana" w:cs="Verdana"/>
          <w:sz w:val="16"/>
          <w:szCs w:val="16"/>
          <w:lang w:val="de-DE"/>
        </w:rPr>
        <w:t>keine befestigungslaschen</w:t>
      </w: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7436BC">
        <w:rPr>
          <w:rFonts w:ascii="Verdana" w:eastAsia="Verdana" w:hAnsi="Verdana" w:cs="Verdana"/>
          <w:sz w:val="16"/>
          <w:szCs w:val="16"/>
          <w:lang w:val="de-DE"/>
        </w:rPr>
        <w:t>Alle Heizkörper werden in einer strapazierfähigen Verpackung aus hochwertigem Karton, schützendem Schaumkissen und Schutzfolie ausgeliefert. Auf dem Etikett sind die Merkmale des Heizkörpers angegeben: Typ - Höhe - Länge.</w:t>
      </w: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7436BC">
        <w:rPr>
          <w:rFonts w:ascii="Verdana" w:eastAsia="Verdana" w:hAnsi="Verdana" w:cs="Verdana"/>
          <w:sz w:val="16"/>
          <w:szCs w:val="16"/>
          <w:lang w:val="de-DE"/>
        </w:rPr>
        <w:t>10</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7436BC">
        <w:rPr>
          <w:rFonts w:ascii="Verdana" w:eastAsia="Verdana" w:hAnsi="Verdana" w:cs="Verdana"/>
          <w:sz w:val="16"/>
          <w:szCs w:val="16"/>
          <w:lang w:val="de-DE"/>
        </w:rPr>
        <w:t>Garantiebedingungen von Stelrad.</w:t>
      </w:r>
    </w:p>
    <w:p w:rsidR="007436BC" w:rsidRPr="007436BC" w:rsidRDefault="007436BC" w:rsidP="007436BC">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7436BC">
        <w:rPr>
          <w:rFonts w:ascii="Verdana" w:eastAsia="Verdana" w:hAnsi="Verdana" w:cs="Verdana"/>
          <w:sz w:val="16"/>
          <w:szCs w:val="16"/>
          <w:lang w:val="de-DE"/>
        </w:rPr>
        <w:t>verfahren:</w:t>
      </w:r>
      <w:r>
        <w:rPr>
          <w:rFonts w:ascii="Verdana" w:eastAsia="Verdana" w:hAnsi="Verdana" w:cs="Verdana"/>
          <w:sz w:val="16"/>
          <w:szCs w:val="16"/>
          <w:lang w:val="de-DE"/>
        </w:rPr>
        <w:tab/>
      </w:r>
      <w:r w:rsidRPr="007436BC">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im</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Elektrotauchverfahren grundiert und standardmäßig im Farbton Stelrad weiß 9016 pulverbeschichtet.</w:t>
      </w: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Farben:</w:t>
      </w:r>
      <w:r w:rsidRPr="007436BC">
        <w:rPr>
          <w:rFonts w:ascii="Verdana" w:eastAsia="Verdana" w:hAnsi="Verdana" w:cs="Verdana"/>
          <w:sz w:val="16"/>
          <w:szCs w:val="16"/>
          <w:lang w:val="de-DE"/>
        </w:rPr>
        <w:tab/>
        <w:t>Stelrad weiß 9016. Auf Wunsch in 35 anderen Stelrad-Farben oder weitere rund 200 RAL- Farben.</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Betriebsüberdruck:</w:t>
      </w:r>
      <w:r w:rsidRPr="007436BC">
        <w:rPr>
          <w:rFonts w:ascii="Verdana" w:eastAsia="Verdana" w:hAnsi="Verdana" w:cs="Verdana"/>
          <w:sz w:val="16"/>
          <w:szCs w:val="16"/>
          <w:lang w:val="de-DE"/>
        </w:rPr>
        <w:tab/>
        <w:t>max. 10 bar (Werksprüfdruck 13 bar)</w:t>
      </w:r>
    </w:p>
    <w:p w:rsid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Medium:</w:t>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ab/>
        <w:t xml:space="preserve">Heisswasser bis 110 °C </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Norm:</w:t>
      </w:r>
      <w:r w:rsidRPr="007436B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nach EN442</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Typen:</w:t>
      </w:r>
      <w:r w:rsidRPr="007436B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11 | 21 | 22</w:t>
      </w:r>
    </w:p>
    <w:p w:rsidR="007436BC" w:rsidRPr="007436BC" w:rsidRDefault="007436BC" w:rsidP="007436BC">
      <w:pPr>
        <w:rPr>
          <w:rFonts w:ascii="Verdana" w:eastAsia="Verdana" w:hAnsi="Verdana" w:cs="Verdana"/>
          <w:sz w:val="16"/>
          <w:szCs w:val="16"/>
          <w:lang w:val="de-DE"/>
        </w:rPr>
      </w:pPr>
      <w:r w:rsidRPr="007436BC">
        <w:rPr>
          <w:rFonts w:ascii="Verdana" w:eastAsia="Verdana" w:hAnsi="Verdana" w:cs="Verdana"/>
          <w:sz w:val="16"/>
          <w:szCs w:val="16"/>
          <w:lang w:val="de-DE"/>
        </w:rPr>
        <w:t>Höhen:</w:t>
      </w:r>
      <w:r w:rsidRPr="007436B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t>1.820 | 2.020 mm</w:t>
      </w:r>
    </w:p>
    <w:p w:rsidR="007436BC" w:rsidRPr="007436BC" w:rsidRDefault="007436BC" w:rsidP="007436BC">
      <w:pPr>
        <w:ind w:left="2160" w:hanging="2160"/>
        <w:rPr>
          <w:rFonts w:ascii="Verdana" w:eastAsia="Verdana" w:hAnsi="Verdana" w:cs="Verdana"/>
          <w:sz w:val="16"/>
          <w:szCs w:val="16"/>
          <w:lang w:val="de-DE"/>
        </w:rPr>
      </w:pPr>
      <w:r w:rsidRPr="007436BC">
        <w:rPr>
          <w:rFonts w:ascii="Verdana" w:eastAsia="Verdana" w:hAnsi="Verdana" w:cs="Verdana"/>
          <w:sz w:val="16"/>
          <w:szCs w:val="16"/>
          <w:lang w:val="de-DE"/>
        </w:rPr>
        <w:t>Längen:</w:t>
      </w:r>
      <w:r w:rsidRPr="007436BC">
        <w:rPr>
          <w:rFonts w:ascii="Verdana" w:eastAsia="Verdana" w:hAnsi="Verdana" w:cs="Verdana"/>
          <w:sz w:val="16"/>
          <w:szCs w:val="16"/>
          <w:lang w:val="de-DE"/>
        </w:rPr>
        <w:tab/>
        <w:t>Typ 11: 481 | 581 | 681 mm</w:t>
      </w:r>
      <w:r>
        <w:rPr>
          <w:rFonts w:ascii="Verdana" w:eastAsia="Verdana" w:hAnsi="Verdana" w:cs="Verdana"/>
          <w:sz w:val="16"/>
          <w:szCs w:val="16"/>
          <w:lang w:val="de-DE"/>
        </w:rPr>
        <w:br/>
      </w:r>
      <w:r w:rsidRPr="007436BC">
        <w:rPr>
          <w:rFonts w:ascii="Verdana" w:eastAsia="Verdana" w:hAnsi="Verdana" w:cs="Verdana"/>
          <w:sz w:val="16"/>
          <w:szCs w:val="16"/>
          <w:lang w:val="de-DE"/>
        </w:rPr>
        <w:t>Typ 21: 504 | 604 | 704 mm</w:t>
      </w:r>
      <w:r>
        <w:rPr>
          <w:rFonts w:ascii="Verdana" w:eastAsia="Verdana" w:hAnsi="Verdana" w:cs="Verdana"/>
          <w:sz w:val="16"/>
          <w:szCs w:val="16"/>
          <w:lang w:val="de-DE"/>
        </w:rPr>
        <w:br/>
      </w:r>
      <w:r w:rsidRPr="007436BC">
        <w:rPr>
          <w:rFonts w:ascii="Verdana" w:eastAsia="Verdana" w:hAnsi="Verdana" w:cs="Verdana"/>
          <w:sz w:val="16"/>
          <w:szCs w:val="16"/>
          <w:lang w:val="de-DE"/>
        </w:rPr>
        <w:t>Typ 22:</w:t>
      </w:r>
      <w:r>
        <w:rPr>
          <w:rFonts w:ascii="Verdana" w:eastAsia="Verdana" w:hAnsi="Verdana" w:cs="Verdana"/>
          <w:sz w:val="16"/>
          <w:szCs w:val="16"/>
          <w:lang w:val="de-DE"/>
        </w:rPr>
        <w:t xml:space="preserve"> </w:t>
      </w:r>
      <w:r w:rsidRPr="007436BC">
        <w:rPr>
          <w:rFonts w:ascii="Verdana" w:eastAsia="Verdana" w:hAnsi="Verdana" w:cs="Verdana"/>
          <w:sz w:val="16"/>
          <w:szCs w:val="16"/>
          <w:lang w:val="de-DE"/>
        </w:rPr>
        <w:t>527 | 627 | 727 mm</w:t>
      </w:r>
    </w:p>
    <w:p w:rsidR="00717114" w:rsidRPr="007436BC" w:rsidRDefault="007436BC" w:rsidP="007436BC">
      <w:pPr>
        <w:rPr>
          <w:sz w:val="16"/>
          <w:szCs w:val="16"/>
          <w:lang w:val="de-DE"/>
        </w:rPr>
      </w:pPr>
      <w:r w:rsidRPr="007436BC">
        <w:rPr>
          <w:rFonts w:ascii="Verdana" w:eastAsia="Verdana" w:hAnsi="Verdana" w:cs="Verdana"/>
          <w:sz w:val="16"/>
          <w:szCs w:val="16"/>
          <w:lang w:val="de-DE"/>
        </w:rPr>
        <w:t>Tiefen:</w:t>
      </w:r>
      <w:r w:rsidRPr="007436B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7436BC">
        <w:rPr>
          <w:rFonts w:ascii="Verdana" w:eastAsia="Verdana" w:hAnsi="Verdana" w:cs="Verdana"/>
          <w:sz w:val="16"/>
          <w:szCs w:val="16"/>
          <w:lang w:val="de-DE"/>
        </w:rPr>
        <w:t>73 | 96 | 119 mm</w:t>
      </w:r>
    </w:p>
    <w:sectPr w:rsidR="00717114" w:rsidRPr="007436BC">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7114"/>
    <w:rsid w:val="00526655"/>
    <w:rsid w:val="00717114"/>
    <w:rsid w:val="007436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68F8"/>
  <w15:docId w15:val="{FADA74F5-4B3A-4392-BF94-2B6CBF4A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2016-12-07T17:53:00Z</dcterms:created>
  <dcterms:modified xsi:type="dcterms:W3CDTF">2017-01-23T15:30:00Z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