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43" w:rsidRPr="00D97C43" w:rsidRDefault="00D97C43" w:rsidP="00D97C43">
      <w:pPr>
        <w:rPr>
          <w:rFonts w:ascii="Verdana" w:eastAsia="Verdana" w:hAnsi="Verdana" w:cs="Verdana"/>
          <w:color w:val="92766F"/>
          <w:sz w:val="48"/>
          <w:szCs w:val="48"/>
          <w:lang w:val="de-DE"/>
        </w:rPr>
      </w:pPr>
      <w:r w:rsidRPr="00D97C43">
        <w:rPr>
          <w:rFonts w:ascii="Verdana" w:eastAsia="Verdana" w:hAnsi="Verdana" w:cs="Verdana"/>
          <w:color w:val="92766F"/>
          <w:sz w:val="48"/>
          <w:szCs w:val="48"/>
          <w:lang w:val="de-DE"/>
        </w:rPr>
        <w:t>VERTEX STYLE</w:t>
      </w:r>
    </w:p>
    <w:p w:rsidR="00D97C43" w:rsidRPr="00D97C43" w:rsidRDefault="00D97C43" w:rsidP="00D97C43">
      <w:pPr>
        <w:rPr>
          <w:rFonts w:ascii="Verdana" w:eastAsia="Verdana" w:hAnsi="Verdana" w:cs="Verdana"/>
          <w:sz w:val="20"/>
          <w:szCs w:val="20"/>
          <w:lang w:val="de-DE"/>
        </w:rPr>
      </w:pPr>
      <w:r w:rsidRPr="00D97C43">
        <w:rPr>
          <w:rFonts w:ascii="Verdana" w:eastAsia="Verdana" w:hAnsi="Verdana" w:cs="Verdana"/>
          <w:sz w:val="20"/>
          <w:szCs w:val="20"/>
          <w:lang w:val="de-DE"/>
        </w:rPr>
        <w:t>Der Vertex Style Heizkörper ist die vertikale Ausführung des Planar Style Heizkörpers. Dank seiner platzsparenden Eigenschaft ist der Vertex Style insbesondere für kleine Räume geeignet. Durch die Kombination der horizontalen und der vertikalen Linien des Planar Style und des Vertex Style wird in der ganzen Wohnung ein räumliches Gefühl erzeugt und Leichtigkeit geschaffen.</w:t>
      </w:r>
    </w:p>
    <w:p w:rsidR="00D97C43" w:rsidRPr="00D97C43" w:rsidRDefault="00D97C43" w:rsidP="00D97C43">
      <w:pPr>
        <w:rPr>
          <w:rFonts w:ascii="Verdana" w:eastAsia="Verdana" w:hAnsi="Verdana" w:cs="Verdana"/>
          <w:sz w:val="20"/>
          <w:szCs w:val="20"/>
          <w:lang w:val="de-DE"/>
        </w:rPr>
      </w:pPr>
    </w:p>
    <w:p w:rsidR="00D97C43" w:rsidRP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D97C43">
        <w:rPr>
          <w:rFonts w:ascii="Verdana" w:eastAsia="Verdana" w:hAnsi="Verdana" w:cs="Verdana"/>
          <w:sz w:val="16"/>
          <w:szCs w:val="16"/>
          <w:lang w:val="de-DE"/>
        </w:rPr>
        <w:t>dekorativer Vertikalheizkörper mit flacher Vorderseite mit Schattenfuge und Mittenanschluss</w:t>
      </w:r>
    </w:p>
    <w:p w:rsidR="00D97C43" w:rsidRP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dekorative flache Vorderseite mit Schattenfuge, mit Seitenverkleidungen</w:t>
      </w:r>
    </w:p>
    <w:p w:rsidR="00D97C43" w:rsidRPr="00D97C43" w:rsidRDefault="00D97C43" w:rsidP="00D97C43">
      <w:pPr>
        <w:ind w:left="2160" w:hanging="2160"/>
        <w:rPr>
          <w:rFonts w:ascii="Verdana" w:eastAsia="Verdana" w:hAnsi="Verdana" w:cs="Verdana"/>
          <w:sz w:val="16"/>
          <w:szCs w:val="16"/>
          <w:lang w:val="de-DE"/>
        </w:rPr>
      </w:pPr>
      <w:r w:rsidRPr="00D97C43">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97C43">
        <w:rPr>
          <w:rFonts w:ascii="Verdana" w:eastAsia="Verdana" w:hAnsi="Verdana" w:cs="Verdana"/>
          <w:sz w:val="16"/>
          <w:szCs w:val="16"/>
          <w:lang w:val="de-DE"/>
        </w:rPr>
        <w:t>J-Konsolen, Schrauben und Dübel, ETA-Sicherheitsschrau</w:t>
      </w:r>
      <w:r>
        <w:rPr>
          <w:rFonts w:ascii="Verdana" w:eastAsia="Verdana" w:hAnsi="Verdana" w:cs="Verdana"/>
          <w:sz w:val="16"/>
          <w:szCs w:val="16"/>
          <w:lang w:val="de-DE"/>
        </w:rPr>
        <w:t xml:space="preserve">ben und Dübel, Entlüftungs- und </w:t>
      </w:r>
      <w:r w:rsidRPr="00D97C43">
        <w:rPr>
          <w:rFonts w:ascii="Verdana" w:eastAsia="Verdana" w:hAnsi="Verdana" w:cs="Verdana"/>
          <w:sz w:val="16"/>
          <w:szCs w:val="16"/>
          <w:lang w:val="de-DE"/>
        </w:rPr>
        <w:t>Blindstopfen, Montageanleitung</w:t>
      </w:r>
    </w:p>
    <w:p w:rsidR="00D97C43" w:rsidRP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4 x ½" Innengewinde Mitten- und Seitenanschluss</w:t>
      </w:r>
    </w:p>
    <w:p w:rsidR="00D97C43" w:rsidRPr="00D97C43" w:rsidRDefault="00D97C43" w:rsidP="00D97C43">
      <w:pPr>
        <w:rPr>
          <w:rFonts w:ascii="Verdana" w:eastAsia="Verdana" w:hAnsi="Verdana" w:cs="Verdana"/>
          <w:sz w:val="16"/>
          <w:szCs w:val="16"/>
          <w:lang w:val="de-DE"/>
        </w:rPr>
      </w:pPr>
      <w:r>
        <w:rPr>
          <w:rFonts w:ascii="Verdana" w:eastAsia="Verdana" w:hAnsi="Verdana" w:cs="Verdana"/>
          <w:sz w:val="16"/>
          <w:szCs w:val="16"/>
          <w:lang w:val="de-DE"/>
        </w:rPr>
        <w:t>Befestigungs</w:t>
      </w:r>
      <w:r w:rsidRPr="00D97C43">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97C43">
        <w:rPr>
          <w:rFonts w:ascii="Verdana" w:eastAsia="Verdana" w:hAnsi="Verdana" w:cs="Verdana"/>
          <w:sz w:val="16"/>
          <w:szCs w:val="16"/>
          <w:lang w:val="de-DE"/>
        </w:rPr>
        <w:t>keine Laschen</w:t>
      </w:r>
    </w:p>
    <w:p w:rsidR="00D97C43" w:rsidRPr="00D97C43" w:rsidRDefault="00D97C43" w:rsidP="00D97C43">
      <w:pPr>
        <w:ind w:left="2160" w:hanging="2160"/>
        <w:rPr>
          <w:rFonts w:ascii="Verdana" w:eastAsia="Verdana" w:hAnsi="Verdana" w:cs="Verdana"/>
          <w:sz w:val="16"/>
          <w:szCs w:val="16"/>
          <w:lang w:val="de-DE"/>
        </w:rPr>
      </w:pPr>
      <w:r w:rsidRPr="00D97C43">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97C43">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D97C43" w:rsidRPr="00D97C43" w:rsidRDefault="00D97C43" w:rsidP="00D97C43">
      <w:pPr>
        <w:ind w:left="2160" w:hanging="2160"/>
        <w:rPr>
          <w:rFonts w:ascii="Verdana" w:eastAsia="Verdana" w:hAnsi="Verdana" w:cs="Verdana"/>
          <w:sz w:val="16"/>
          <w:szCs w:val="16"/>
          <w:lang w:val="de-DE"/>
        </w:rPr>
      </w:pPr>
      <w:r w:rsidRPr="00D97C43">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97C43">
        <w:rPr>
          <w:rFonts w:ascii="Verdana" w:eastAsia="Verdana" w:hAnsi="Verdana" w:cs="Verdana"/>
          <w:sz w:val="16"/>
          <w:szCs w:val="16"/>
          <w:lang w:val="de-DE"/>
        </w:rPr>
        <w:t>10</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D97C43">
        <w:rPr>
          <w:rFonts w:ascii="Verdana" w:eastAsia="Verdana" w:hAnsi="Verdana" w:cs="Verdana"/>
          <w:sz w:val="16"/>
          <w:szCs w:val="16"/>
          <w:lang w:val="de-DE"/>
        </w:rPr>
        <w:t>Garantiebedingungen von Stelrad.</w:t>
      </w:r>
    </w:p>
    <w:p w:rsidR="00D97C43" w:rsidRPr="00D97C43" w:rsidRDefault="00D97C43" w:rsidP="00D97C43">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D97C43">
        <w:rPr>
          <w:rFonts w:ascii="Verdana" w:eastAsia="Verdana" w:hAnsi="Verdana" w:cs="Verdana"/>
          <w:sz w:val="16"/>
          <w:szCs w:val="16"/>
          <w:lang w:val="de-DE"/>
        </w:rPr>
        <w:t>verfahren:</w:t>
      </w:r>
      <w:r>
        <w:rPr>
          <w:rFonts w:ascii="Verdana" w:eastAsia="Verdana" w:hAnsi="Verdana" w:cs="Verdana"/>
          <w:sz w:val="16"/>
          <w:szCs w:val="16"/>
          <w:lang w:val="de-DE"/>
        </w:rPr>
        <w:tab/>
      </w:r>
      <w:r w:rsidRPr="00D97C43">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im</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Elektrotauchverfahren</w:t>
      </w:r>
      <w:r>
        <w:rPr>
          <w:rFonts w:ascii="Verdana" w:eastAsia="Verdana" w:hAnsi="Verdana" w:cs="Verdana"/>
          <w:sz w:val="16"/>
          <w:szCs w:val="16"/>
          <w:lang w:val="de-DE"/>
        </w:rPr>
        <w:t xml:space="preserve"> </w:t>
      </w:r>
      <w:r w:rsidRPr="00D97C43">
        <w:rPr>
          <w:rFonts w:ascii="Verdana" w:eastAsia="Verdana" w:hAnsi="Verdana" w:cs="Verdana"/>
          <w:sz w:val="16"/>
          <w:szCs w:val="16"/>
          <w:lang w:val="de-DE"/>
        </w:rPr>
        <w:t>grundiert und standardmäßig im Farbton Stelrad weiß 9016 pulverbeschichtet.</w:t>
      </w:r>
    </w:p>
    <w:p w:rsidR="00D97C43" w:rsidRPr="00D97C43" w:rsidRDefault="00D97C43" w:rsidP="00D97C43">
      <w:pPr>
        <w:ind w:left="2160" w:hanging="2160"/>
        <w:rPr>
          <w:rFonts w:ascii="Verdana" w:eastAsia="Verdana" w:hAnsi="Verdana" w:cs="Verdana"/>
          <w:sz w:val="16"/>
          <w:szCs w:val="16"/>
          <w:lang w:val="de-DE"/>
        </w:rPr>
      </w:pPr>
      <w:r w:rsidRPr="00D97C43">
        <w:rPr>
          <w:rFonts w:ascii="Verdana" w:eastAsia="Verdana" w:hAnsi="Verdana" w:cs="Verdana"/>
          <w:sz w:val="16"/>
          <w:szCs w:val="16"/>
          <w:lang w:val="de-DE"/>
        </w:rPr>
        <w:t>Farben:</w:t>
      </w:r>
      <w:r w:rsidRPr="00D97C43">
        <w:rPr>
          <w:rFonts w:ascii="Verdana" w:eastAsia="Verdana" w:hAnsi="Verdana" w:cs="Verdana"/>
          <w:sz w:val="16"/>
          <w:szCs w:val="16"/>
          <w:lang w:val="de-DE"/>
        </w:rPr>
        <w:tab/>
        <w:t>Stelrad weiß 9016. Auf Wunsch in 35 anderen Stelrad-Farben oder weitere rund 200 RAL- Farben.</w:t>
      </w:r>
    </w:p>
    <w:p w:rsidR="00D97C43" w:rsidRP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Betriebsüberdruck:</w:t>
      </w:r>
      <w:r w:rsidRPr="00D97C43">
        <w:rPr>
          <w:rFonts w:ascii="Verdana" w:eastAsia="Verdana" w:hAnsi="Verdana" w:cs="Verdana"/>
          <w:sz w:val="16"/>
          <w:szCs w:val="16"/>
          <w:lang w:val="de-DE"/>
        </w:rPr>
        <w:tab/>
        <w:t>max. 10 bar (Werksprüfdruck 13 bar)</w:t>
      </w:r>
    </w:p>
    <w:p w:rsid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Medium:</w:t>
      </w:r>
      <w:r w:rsidRPr="00D97C43">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 xml:space="preserve">Heisswasser bis 110 °C </w:t>
      </w:r>
    </w:p>
    <w:p w:rsidR="00D97C43" w:rsidRP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Norm:</w:t>
      </w:r>
      <w:r w:rsidRPr="00D97C43">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nach EN442</w:t>
      </w:r>
    </w:p>
    <w:p w:rsid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Qualitätssicherung:</w:t>
      </w:r>
      <w:r w:rsidRPr="00D97C43">
        <w:rPr>
          <w:rFonts w:ascii="Verdana" w:eastAsia="Verdana" w:hAnsi="Verdana" w:cs="Verdana"/>
          <w:sz w:val="16"/>
          <w:szCs w:val="16"/>
          <w:lang w:val="de-DE"/>
        </w:rPr>
        <w:tab/>
        <w:t xml:space="preserve">RAL und NF </w:t>
      </w:r>
    </w:p>
    <w:p w:rsidR="00D97C43" w:rsidRP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Typen:</w:t>
      </w:r>
      <w:r w:rsidRPr="00D97C43">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11 | 20 | 21 | 22</w:t>
      </w:r>
    </w:p>
    <w:p w:rsid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Höhen:</w:t>
      </w:r>
      <w:r w:rsidRPr="00D97C43">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 xml:space="preserve">1.600 | 1.800 | 2.000 | 2.200 mm </w:t>
      </w:r>
    </w:p>
    <w:p w:rsidR="00D97C43" w:rsidRDefault="00D97C43" w:rsidP="00D97C43">
      <w:pPr>
        <w:rPr>
          <w:rFonts w:ascii="Verdana" w:eastAsia="Verdana" w:hAnsi="Verdana" w:cs="Verdana"/>
          <w:sz w:val="16"/>
          <w:szCs w:val="16"/>
          <w:lang w:val="de-DE"/>
        </w:rPr>
      </w:pPr>
      <w:r w:rsidRPr="00D97C43">
        <w:rPr>
          <w:rFonts w:ascii="Verdana" w:eastAsia="Verdana" w:hAnsi="Verdana" w:cs="Verdana"/>
          <w:sz w:val="16"/>
          <w:szCs w:val="16"/>
          <w:lang w:val="de-DE"/>
        </w:rPr>
        <w:t>Längen:</w:t>
      </w:r>
      <w:r w:rsidRPr="00D97C43">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 xml:space="preserve">300 | 400 | 500 | 600 | 700 mm </w:t>
      </w:r>
    </w:p>
    <w:p w:rsidR="00895624" w:rsidRPr="00D97C43" w:rsidRDefault="00D97C43" w:rsidP="00D97C43">
      <w:pPr>
        <w:rPr>
          <w:sz w:val="16"/>
          <w:szCs w:val="16"/>
          <w:lang w:val="de-DE"/>
        </w:rPr>
      </w:pPr>
      <w:r w:rsidRPr="00D97C43">
        <w:rPr>
          <w:rFonts w:ascii="Verdana" w:eastAsia="Verdana" w:hAnsi="Verdana" w:cs="Verdana"/>
          <w:sz w:val="16"/>
          <w:szCs w:val="16"/>
          <w:lang w:val="de-DE"/>
        </w:rPr>
        <w:t>Tiefen:</w:t>
      </w:r>
      <w:r w:rsidRPr="00D97C43">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97C43">
        <w:rPr>
          <w:rFonts w:ascii="Verdana" w:eastAsia="Verdana" w:hAnsi="Verdana" w:cs="Verdana"/>
          <w:sz w:val="16"/>
          <w:szCs w:val="16"/>
          <w:lang w:val="de-DE"/>
        </w:rPr>
        <w:t>49 | 79 | 79 | 102 mm</w:t>
      </w:r>
    </w:p>
    <w:sectPr w:rsidR="00895624" w:rsidRPr="00D97C43">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95624"/>
    <w:rsid w:val="00895624"/>
    <w:rsid w:val="00BC0033"/>
    <w:rsid w:val="00D97C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27C3"/>
  <w15:docId w15:val="{D413C23C-EB96-4842-B378-E8879DF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2016-12-07T17:54:00Z</dcterms:created>
  <dcterms:modified xsi:type="dcterms:W3CDTF">2017-01-23T15:26:00Z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