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77" w:rsidRPr="006A4677" w:rsidRDefault="006A4677" w:rsidP="006A4677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6A4677">
        <w:rPr>
          <w:rFonts w:ascii="Verdana" w:eastAsia="Verdana" w:hAnsi="Verdana" w:cs="Verdana"/>
          <w:color w:val="92766F"/>
          <w:sz w:val="48"/>
          <w:szCs w:val="48"/>
          <w:lang w:val="de-DE"/>
        </w:rPr>
        <w:t>HORTA SLIMLINE</w:t>
      </w:r>
    </w:p>
    <w:p w:rsidR="006A4677" w:rsidRPr="006A4677" w:rsidRDefault="006A4677" w:rsidP="006A4677">
      <w:pPr>
        <w:rPr>
          <w:rFonts w:ascii="Verdana" w:eastAsia="Verdana" w:hAnsi="Verdana" w:cs="Verdana"/>
          <w:sz w:val="20"/>
          <w:szCs w:val="20"/>
          <w:lang w:val="de-DE"/>
        </w:rPr>
      </w:pPr>
      <w:r w:rsidRPr="006A4677">
        <w:rPr>
          <w:rFonts w:ascii="Verdana" w:eastAsia="Verdana" w:hAnsi="Verdana" w:cs="Verdana"/>
          <w:sz w:val="20"/>
          <w:szCs w:val="20"/>
          <w:lang w:val="de-DE"/>
        </w:rPr>
        <w:t>Robust und modern mit hoher Wärmeleistung.</w:t>
      </w:r>
    </w:p>
    <w:p w:rsidR="006A4677" w:rsidRPr="006A4677" w:rsidRDefault="006A4677" w:rsidP="006A4677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6A4677">
        <w:rPr>
          <w:rFonts w:ascii="Verdana" w:eastAsia="Verdana" w:hAnsi="Verdana" w:cs="Verdana"/>
          <w:sz w:val="16"/>
          <w:szCs w:val="16"/>
          <w:lang w:val="de-DE"/>
        </w:rPr>
        <w:t xml:space="preserve">Horta </w:t>
      </w:r>
      <w:proofErr w:type="spellStart"/>
      <w:r w:rsidRPr="006A4677">
        <w:rPr>
          <w:rFonts w:ascii="Verdana" w:eastAsia="Verdana" w:hAnsi="Verdana" w:cs="Verdana"/>
          <w:sz w:val="16"/>
          <w:szCs w:val="16"/>
          <w:lang w:val="de-DE"/>
        </w:rPr>
        <w:t>Slimline</w:t>
      </w:r>
      <w:proofErr w:type="spellEnd"/>
    </w:p>
    <w:p w:rsidR="006A4677" w:rsidRPr="006A4677" w:rsidRDefault="006A4677" w:rsidP="006A4677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4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e Konsolen (chromiert bei andere Heizkörperfarben), Schrauben, Dübel, Aushebesicherung, Konsolenabdeckung, Designentlüftungsstopfen und -Blindstopfen, Blindstopfen und Montageanleitung</w:t>
      </w: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6A4677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6A4677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6A4677" w:rsidRPr="006A4677" w:rsidRDefault="006A4677" w:rsidP="006A4677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6A4677" w:rsidRPr="006A4677" w:rsidRDefault="006A4677" w:rsidP="006A4677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6A4677" w:rsidRPr="006A4677" w:rsidRDefault="006A4677" w:rsidP="006A4677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6A4677" w:rsidRPr="006A4677" w:rsidRDefault="006A4677" w:rsidP="006A4677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4 bar (Werksprüfdruck 5,2 bar)</w:t>
      </w:r>
    </w:p>
    <w:p w:rsid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1.600 | 1.800 | 2.000 mm</w:t>
      </w:r>
    </w:p>
    <w:p w:rsidR="006A4677" w:rsidRP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  <w:t>10 | 12 | 14 | 16 | 18</w:t>
      </w:r>
    </w:p>
    <w:p w:rsid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 xml:space="preserve">488 | 588 | 688 | 788 | 888 mm </w:t>
      </w:r>
    </w:p>
    <w:p w:rsidR="006A4677" w:rsidRDefault="006A4677" w:rsidP="006A4677">
      <w:pPr>
        <w:rPr>
          <w:rFonts w:ascii="Verdana" w:eastAsia="Verdana" w:hAnsi="Verdana" w:cs="Verdana"/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 xml:space="preserve">senkrecht, 60 x 10 mm flache Form </w:t>
      </w:r>
    </w:p>
    <w:p w:rsidR="007652C9" w:rsidRPr="006A4677" w:rsidRDefault="006A4677" w:rsidP="006A4677">
      <w:pPr>
        <w:rPr>
          <w:sz w:val="16"/>
          <w:szCs w:val="16"/>
          <w:lang w:val="de-DE"/>
        </w:rPr>
      </w:pPr>
      <w:r w:rsidRPr="006A4677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6A4677">
        <w:rPr>
          <w:rFonts w:ascii="Verdana" w:eastAsia="Verdana" w:hAnsi="Verdana" w:cs="Verdana"/>
          <w:sz w:val="16"/>
          <w:szCs w:val="16"/>
          <w:lang w:val="de-DE"/>
        </w:rPr>
        <w:t>waagrecht, O-Form, Durchmesser 38 mm</w:t>
      </w:r>
    </w:p>
    <w:sectPr w:rsidR="007652C9" w:rsidRPr="006A4677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2C9"/>
    <w:rsid w:val="006A4677"/>
    <w:rsid w:val="007652C9"/>
    <w:rsid w:val="00E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8BF"/>
  <w15:docId w15:val="{332B7514-F6B6-4288-A6C1-F9929B2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2016-12-08T09:36:00Z</dcterms:created>
  <dcterms:modified xsi:type="dcterms:W3CDTF">2017-01-23T13:05:00Z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