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D0" w:rsidRPr="00577AD0" w:rsidRDefault="00577AD0" w:rsidP="00577AD0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577AD0">
        <w:rPr>
          <w:rFonts w:ascii="Verdana" w:eastAsia="Verdana" w:hAnsi="Verdana" w:cs="Verdana"/>
          <w:color w:val="92766F"/>
          <w:sz w:val="48"/>
          <w:szCs w:val="48"/>
          <w:lang w:val="fr-FR"/>
        </w:rPr>
        <w:t>VERTICAL GALVA</w:t>
      </w:r>
    </w:p>
    <w:p w:rsidR="00577AD0" w:rsidRPr="00577AD0" w:rsidRDefault="00577AD0" w:rsidP="00577AD0">
      <w:pPr>
        <w:rPr>
          <w:rFonts w:ascii="Verdana" w:eastAsia="Verdana" w:hAnsi="Verdana" w:cs="Verdana"/>
          <w:sz w:val="20"/>
          <w:szCs w:val="20"/>
          <w:lang w:val="fr-FR"/>
        </w:rPr>
      </w:pPr>
      <w:r w:rsidRPr="00577AD0">
        <w:rPr>
          <w:rFonts w:ascii="Verdana" w:eastAsia="Verdana" w:hAnsi="Verdana" w:cs="Verdana"/>
          <w:sz w:val="20"/>
          <w:szCs w:val="20"/>
          <w:lang w:val="fr-FR"/>
        </w:rPr>
        <w:t xml:space="preserve">Sans sacrifier les émissions calorifiques, le Vertical </w:t>
      </w:r>
      <w:proofErr w:type="spellStart"/>
      <w:r w:rsidRPr="00577AD0">
        <w:rPr>
          <w:rFonts w:ascii="Verdana" w:eastAsia="Verdana" w:hAnsi="Verdana" w:cs="Verdana"/>
          <w:sz w:val="20"/>
          <w:szCs w:val="20"/>
          <w:lang w:val="fr-FR"/>
        </w:rPr>
        <w:t>Galva</w:t>
      </w:r>
      <w:proofErr w:type="spellEnd"/>
      <w:r w:rsidRPr="00577AD0">
        <w:rPr>
          <w:rFonts w:ascii="Verdana" w:eastAsia="Verdana" w:hAnsi="Verdana" w:cs="Verdana"/>
          <w:sz w:val="20"/>
          <w:szCs w:val="20"/>
          <w:lang w:val="fr-FR"/>
        </w:rPr>
        <w:t xml:space="preserve"> permet, grâce à son design vertical, d’économiser l’espace. En outre, ce radiateur a reçu un traitement de galvanisation avant peinture, de sorte qu’il peut être utilisé sans soucis dans les zones humides.</w:t>
      </w:r>
    </w:p>
    <w:p w:rsidR="00577AD0" w:rsidRPr="00577AD0" w:rsidRDefault="00577AD0" w:rsidP="00577AD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577AD0" w:rsidRP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Produit: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577AD0">
        <w:rPr>
          <w:rFonts w:ascii="Verdana" w:eastAsia="Verdana" w:hAnsi="Verdana" w:cs="Verdana"/>
          <w:sz w:val="16"/>
          <w:szCs w:val="16"/>
          <w:lang w:val="fr-FR"/>
        </w:rPr>
        <w:t>radiateur vertical à raccordement central et résistant à l’humidité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Finition: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traitement de galvanisation avant peinture et joues latérales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(uniquement pour les types 11, 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20, 21 et 22)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Fourni avec: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consoles J, vis et chevilles, vis et chevilles de sécurité certifiées ETA, bouchon purgeur, bouchons pleins et instructions de montage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4 x ½” à filetage intérieur (comprenant le raccordement centra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l). Les types 20, 21 et 22 sont 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réversibles avant/arrière. La réversibilité du radiateur entraine l’inversion des entrée et sortie. Étriers: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  <w:t>pas d’étriers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Garantie: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 xml:space="preserve">10 ans sous réserve de respecter les prescriptions concernant les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conditions d’installation ainsi 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que les conditions de garantie de Stelrad.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Précédé d’un traitement de galvanisation supplémentaire, tous les radiateurs sont dégraissés, phosphatés, enduits d’une couche de protection primaire par cataphorèse et d’un poudrage électrostatique dans la couleur blanc Stelrad 9016.</w:t>
      </w:r>
    </w:p>
    <w:p w:rsidR="00577AD0" w:rsidRP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Couleurs: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blanc Stelrad 9016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+ 35 autres couleurs de Stelrad ou 200 couleurs RAL</w:t>
      </w:r>
    </w:p>
    <w:p w:rsidR="00577AD0" w:rsidRPr="00577AD0" w:rsidRDefault="00577AD0" w:rsidP="00577AD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Approprié aux compteurs de chaleur, électriques ou selon le principe d’évapora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tion (conforme 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577AD0" w:rsidRP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577AD0" w:rsidRP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577AD0" w:rsidRP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10 | 11 | 20 | 21 | 22</w:t>
      </w:r>
    </w:p>
    <w:p w:rsid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 xml:space="preserve">1.600 | 1.800 | 2.000 | 2.200 mm </w:t>
      </w:r>
    </w:p>
    <w:p w:rsidR="00577AD0" w:rsidRDefault="00577AD0" w:rsidP="00577AD0">
      <w:pPr>
        <w:rPr>
          <w:rFonts w:ascii="Verdana" w:eastAsia="Verdana" w:hAnsi="Verdana" w:cs="Verdana"/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 xml:space="preserve">300 | 400 | 500 | 600 | 700 mm </w:t>
      </w:r>
    </w:p>
    <w:p w:rsidR="00612B7F" w:rsidRPr="00577AD0" w:rsidRDefault="00577AD0" w:rsidP="00577AD0">
      <w:pPr>
        <w:rPr>
          <w:sz w:val="16"/>
          <w:szCs w:val="16"/>
          <w:lang w:val="fr-FR"/>
        </w:rPr>
      </w:pPr>
      <w:r w:rsidRPr="00577AD0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77AD0">
        <w:rPr>
          <w:rFonts w:ascii="Verdana" w:eastAsia="Verdana" w:hAnsi="Verdana" w:cs="Verdana"/>
          <w:sz w:val="16"/>
          <w:szCs w:val="16"/>
          <w:lang w:val="fr-FR"/>
        </w:rPr>
        <w:t>47 | 47 | 77 | 77 | 100 mm</w:t>
      </w:r>
    </w:p>
    <w:sectPr w:rsidR="00612B7F" w:rsidRPr="00577AD0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2B7F"/>
    <w:rsid w:val="00577AD0"/>
    <w:rsid w:val="00612B7F"/>
    <w:rsid w:val="0065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D1C1"/>
  <w15:docId w15:val="{183FB8BA-11B4-40B3-AEDE-2EE9989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2017-01-13T14:16:00Z</dcterms:created>
  <dcterms:modified xsi:type="dcterms:W3CDTF">2017-01-20T13:20:00Z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