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1F" w:rsidRPr="00FA741F" w:rsidRDefault="00FA741F" w:rsidP="00FA741F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FA741F">
        <w:rPr>
          <w:rFonts w:ascii="Verdana" w:eastAsia="Verdana" w:hAnsi="Verdana" w:cs="Verdana"/>
          <w:color w:val="92766F"/>
          <w:sz w:val="48"/>
          <w:szCs w:val="48"/>
          <w:lang w:val="fr-FR"/>
        </w:rPr>
        <w:t>PLANAR STYLE PLINTH</w:t>
      </w:r>
    </w:p>
    <w:p w:rsidR="00FA741F" w:rsidRPr="00FA741F" w:rsidRDefault="00FA741F" w:rsidP="00FA741F">
      <w:pPr>
        <w:rPr>
          <w:rFonts w:ascii="Verdana" w:eastAsia="Verdana" w:hAnsi="Verdana" w:cs="Verdana"/>
          <w:sz w:val="20"/>
          <w:szCs w:val="20"/>
          <w:lang w:val="fr-FR"/>
        </w:rPr>
      </w:pPr>
      <w:r w:rsidRPr="00FA741F">
        <w:rPr>
          <w:rFonts w:ascii="Verdana" w:eastAsia="Verdana" w:hAnsi="Verdana" w:cs="Verdana"/>
          <w:sz w:val="20"/>
          <w:szCs w:val="20"/>
          <w:lang w:val="fr-FR"/>
        </w:rPr>
        <w:t>Le Planar Style Plinth est le modèle ligné du Planar Plinth. Ce radiateur plinthe est équipé d’une face plane rainurée, de joues et d’une grille supérieure élégante. Grâce à sa présence discrète ce radiateur convient à des grandes surfaces vitrées. Placé devant celles-ci, il dégage une chaleur à la fois importante et agréable. Le radiateur peut être raccordé aussi bien comme radiateur intégré que comme radiateur compact.</w:t>
      </w:r>
    </w:p>
    <w:p w:rsidR="00FA741F" w:rsidRPr="00FA741F" w:rsidRDefault="00FA741F" w:rsidP="00FA741F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FA741F" w:rsidRPr="00FA741F" w:rsidRDefault="00FA741F" w:rsidP="00FA741F">
      <w:pPr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FA741F">
        <w:rPr>
          <w:rFonts w:ascii="Verdana" w:eastAsia="Verdana" w:hAnsi="Verdana" w:cs="Verdana"/>
          <w:sz w:val="16"/>
          <w:szCs w:val="16"/>
          <w:lang w:val="fr-FR"/>
        </w:rPr>
        <w:t>radiateur plinthe décoratif de hauteur 200 mm avec 1 face plane rainurée</w:t>
      </w:r>
    </w:p>
    <w:p w:rsidR="00FA741F" w:rsidRPr="00FA741F" w:rsidRDefault="00FA741F" w:rsidP="00FA741F">
      <w:pPr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Finition: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>face plane rainurée, grille supérieure et joues</w:t>
      </w:r>
    </w:p>
    <w:p w:rsidR="00FA741F" w:rsidRPr="00FA741F" w:rsidRDefault="00FA741F" w:rsidP="00FA741F">
      <w:pPr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Prémonté: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>vanne Heimeier réglable 4368</w:t>
      </w:r>
    </w:p>
    <w:p w:rsidR="00FA741F" w:rsidRPr="00FA741F" w:rsidRDefault="00FA741F" w:rsidP="00FA741F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Vanne: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  <w:t>La vanne réglable intégrée (sans tête thermostatique), certifiée CEN et testée selon EN215, est compatible aux têtes thermostatiques M30 x 1,5mm.</w:t>
      </w:r>
    </w:p>
    <w:p w:rsidR="00FA741F" w:rsidRPr="00FA741F" w:rsidRDefault="00FA741F" w:rsidP="00FA741F">
      <w:pPr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>bouchon purgeur et bouchons pleins</w:t>
      </w:r>
    </w:p>
    <w:p w:rsidR="00FA741F" w:rsidRPr="00FA741F" w:rsidRDefault="00FA741F" w:rsidP="00FA741F">
      <w:pPr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>6 x ½” à filetage intérieur</w:t>
      </w:r>
    </w:p>
    <w:p w:rsidR="00FA741F" w:rsidRPr="00FA741F" w:rsidRDefault="00FA741F" w:rsidP="00FA741F">
      <w:pPr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Étriers: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>pas d’étriers</w:t>
      </w:r>
    </w:p>
    <w:p w:rsidR="00FA741F" w:rsidRPr="00FA741F" w:rsidRDefault="00FA741F" w:rsidP="00FA741F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on de qualité et plastifié. Une 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>étiquette décrit les caractéristiques du radiateur: type – hauteur – longueur.</w:t>
      </w:r>
    </w:p>
    <w:p w:rsidR="00FA741F" w:rsidRPr="00FA741F" w:rsidRDefault="00FA741F" w:rsidP="00FA741F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:rsidR="00FA741F" w:rsidRDefault="00FA741F" w:rsidP="00FA741F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  <w:t>Tous les radiateurs sont dégraissés, phosphatés, end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uits d’une couche de protection 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 xml:space="preserve">primaire et d’un poudrage électrostatique dans la couleur blanc Stelrad 9016. </w:t>
      </w:r>
    </w:p>
    <w:p w:rsidR="00FA741F" w:rsidRDefault="00FA741F" w:rsidP="00FA741F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  <w:t xml:space="preserve">blanc Stelrad 9016 + 35 autres couleurs de Stelrad ou 200 couleurs RAL </w:t>
      </w:r>
    </w:p>
    <w:p w:rsidR="00FA741F" w:rsidRDefault="00FA741F" w:rsidP="00FA741F">
      <w:pPr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  <w:t xml:space="preserve">10 bar (testé à 13 bar) </w:t>
      </w:r>
    </w:p>
    <w:p w:rsidR="00FA741F" w:rsidRPr="00FA741F" w:rsidRDefault="00FA741F" w:rsidP="00FA741F">
      <w:pPr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  <w:t>110 °C</w:t>
      </w:r>
    </w:p>
    <w:p w:rsidR="00FA741F" w:rsidRPr="00FA741F" w:rsidRDefault="00FA741F" w:rsidP="00FA741F">
      <w:pPr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FA741F" w:rsidRPr="00FA741F" w:rsidRDefault="00FA741F" w:rsidP="00FA741F">
      <w:pPr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Types: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>22 | 33 | 44</w:t>
      </w:r>
    </w:p>
    <w:p w:rsidR="00FA741F" w:rsidRDefault="00FA741F" w:rsidP="00FA741F">
      <w:pPr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Hauteur: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  <w:t xml:space="preserve">200 mm </w:t>
      </w:r>
    </w:p>
    <w:p w:rsidR="00FA741F" w:rsidRDefault="00FA741F" w:rsidP="00FA741F">
      <w:pPr>
        <w:rPr>
          <w:rFonts w:ascii="Verdana" w:eastAsia="Verdana" w:hAnsi="Verdana" w:cs="Verdana"/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 xml:space="preserve">1.000 – 2.600 mm </w:t>
      </w:r>
    </w:p>
    <w:p w:rsidR="00993FA7" w:rsidRPr="00FA741F" w:rsidRDefault="00FA741F" w:rsidP="00FA741F">
      <w:pPr>
        <w:rPr>
          <w:sz w:val="16"/>
          <w:szCs w:val="16"/>
          <w:lang w:val="fr-FR"/>
        </w:rPr>
      </w:pPr>
      <w:r w:rsidRPr="00FA741F">
        <w:rPr>
          <w:rFonts w:ascii="Verdana" w:eastAsia="Verdana" w:hAnsi="Verdana" w:cs="Verdana"/>
          <w:sz w:val="16"/>
          <w:szCs w:val="16"/>
          <w:lang w:val="fr-FR"/>
        </w:rPr>
        <w:t>Profondeurs:</w:t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FA741F">
        <w:rPr>
          <w:rFonts w:ascii="Verdana" w:eastAsia="Verdana" w:hAnsi="Verdana" w:cs="Verdana"/>
          <w:sz w:val="16"/>
          <w:szCs w:val="16"/>
          <w:lang w:val="fr-FR"/>
        </w:rPr>
        <w:t>102 | 160 | 218 mm</w:t>
      </w:r>
    </w:p>
    <w:sectPr w:rsidR="00993FA7" w:rsidRPr="00FA741F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3FA7"/>
    <w:rsid w:val="00993FA7"/>
    <w:rsid w:val="00F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1EA9"/>
  <w15:docId w15:val="{1CA230AA-141E-49BD-80D4-479C1CB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