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E7" w:rsidRPr="000B67E7" w:rsidRDefault="000B67E7" w:rsidP="000B67E7">
      <w:pPr>
        <w:rPr>
          <w:rFonts w:ascii="Verdana" w:eastAsia="Verdana" w:hAnsi="Verdana" w:cs="Verdana"/>
          <w:color w:val="92766F"/>
          <w:sz w:val="48"/>
          <w:szCs w:val="48"/>
          <w:lang w:val="fr-FR"/>
        </w:rPr>
      </w:pPr>
      <w:r w:rsidRPr="000B67E7">
        <w:rPr>
          <w:rFonts w:ascii="Verdana" w:eastAsia="Verdana" w:hAnsi="Verdana" w:cs="Verdana"/>
          <w:color w:val="92766F"/>
          <w:sz w:val="48"/>
          <w:szCs w:val="48"/>
          <w:lang w:val="fr-FR"/>
        </w:rPr>
        <w:t>HYGIENE ECO</w:t>
      </w:r>
    </w:p>
    <w:p w:rsidR="000B67E7" w:rsidRPr="000B67E7" w:rsidRDefault="000B67E7" w:rsidP="000B67E7">
      <w:pPr>
        <w:rPr>
          <w:rFonts w:ascii="Verdana" w:eastAsia="Verdana" w:hAnsi="Verdana" w:cs="Verdana"/>
          <w:sz w:val="20"/>
          <w:szCs w:val="20"/>
          <w:lang w:val="fr-FR"/>
        </w:rPr>
      </w:pPr>
      <w:r w:rsidRPr="000B67E7">
        <w:rPr>
          <w:rFonts w:ascii="Verdana" w:eastAsia="Verdana" w:hAnsi="Verdana" w:cs="Verdana"/>
          <w:sz w:val="20"/>
          <w:szCs w:val="20"/>
          <w:lang w:val="fr-FR"/>
        </w:rPr>
        <w:t>Radiateur panneau basse température en acier de haute qualité laminé à froid, avec une alimentation en série (le panneau à l’avant est alimenté en premier). Cela garantit un haut rendement énergétique, un rayonnement maximal (même à des régimes basse température), une chauffe rapide et des déperditions de chaleur réduites du côté du mur.</w:t>
      </w:r>
    </w:p>
    <w:p w:rsidR="000B67E7" w:rsidRPr="000B67E7" w:rsidRDefault="000B67E7" w:rsidP="000B67E7">
      <w:pPr>
        <w:rPr>
          <w:rFonts w:ascii="Verdana" w:eastAsia="Verdana" w:hAnsi="Verdana" w:cs="Verdana"/>
          <w:sz w:val="20"/>
          <w:szCs w:val="20"/>
          <w:lang w:val="fr-FR"/>
        </w:rPr>
      </w:pPr>
    </w:p>
    <w:p w:rsidR="000B67E7" w:rsidRPr="000B67E7" w:rsidRDefault="000B67E7" w:rsidP="000B67E7">
      <w:pPr>
        <w:ind w:left="2160" w:hanging="2160"/>
        <w:rPr>
          <w:rFonts w:ascii="Verdana" w:eastAsia="Verdana" w:hAnsi="Verdana" w:cs="Verdana"/>
          <w:sz w:val="16"/>
          <w:szCs w:val="16"/>
          <w:lang w:val="fr-FR"/>
        </w:rPr>
      </w:pPr>
      <w:r w:rsidRPr="000B67E7">
        <w:rPr>
          <w:rFonts w:ascii="Verdana" w:eastAsia="Verdana" w:hAnsi="Verdana" w:cs="Verdana"/>
          <w:sz w:val="16"/>
          <w:szCs w:val="16"/>
          <w:lang w:val="fr-FR"/>
        </w:rPr>
        <w:t>Produit:</w:t>
      </w:r>
      <w:r w:rsidRPr="000B67E7">
        <w:rPr>
          <w:rFonts w:ascii="Verdana" w:eastAsia="Verdana" w:hAnsi="Verdana" w:cs="Verdana"/>
          <w:sz w:val="16"/>
          <w:szCs w:val="16"/>
          <w:lang w:val="fr-FR"/>
        </w:rPr>
        <w:tab/>
        <w:t>radiateur basse température avec alimentation en série,</w:t>
      </w:r>
      <w:r>
        <w:rPr>
          <w:rFonts w:ascii="Verdana" w:eastAsia="Verdana" w:hAnsi="Verdana" w:cs="Verdana"/>
          <w:sz w:val="16"/>
          <w:szCs w:val="16"/>
          <w:lang w:val="fr-FR"/>
        </w:rPr>
        <w:t xml:space="preserve"> </w:t>
      </w:r>
      <w:r w:rsidRPr="000B67E7">
        <w:rPr>
          <w:rFonts w:ascii="Verdana" w:eastAsia="Verdana" w:hAnsi="Verdana" w:cs="Verdana"/>
          <w:sz w:val="16"/>
          <w:szCs w:val="16"/>
          <w:lang w:val="fr-FR"/>
        </w:rPr>
        <w:t>spécialement conçu pour les environnements exigeant une hygiène et une sécurité irréprochables, avec un raccordement central et latéral inférieur et avec une vanne préréglée montable à gauche ou à droite</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non-habillé</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vanne Heimeier préréglée 4368 ou 4369, purgeur ECO et bouchons pleins</w:t>
      </w:r>
    </w:p>
    <w:p w:rsidR="000B67E7" w:rsidRPr="000B67E7" w:rsidRDefault="000B67E7" w:rsidP="000B67E7">
      <w:pPr>
        <w:ind w:left="2160" w:hanging="2160"/>
        <w:rPr>
          <w:rFonts w:ascii="Verdana" w:eastAsia="Verdana" w:hAnsi="Verdana" w:cs="Verdana"/>
          <w:sz w:val="16"/>
          <w:szCs w:val="16"/>
          <w:lang w:val="fr-FR"/>
        </w:rPr>
      </w:pPr>
      <w:r w:rsidRPr="000B67E7">
        <w:rPr>
          <w:rFonts w:ascii="Verdana" w:eastAsia="Verdana" w:hAnsi="Verdana" w:cs="Verdana"/>
          <w:sz w:val="16"/>
          <w:szCs w:val="16"/>
          <w:lang w:val="fr-FR"/>
        </w:rPr>
        <w:t>Vanne: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B67E7">
        <w:rPr>
          <w:rFonts w:ascii="Verdana" w:eastAsia="Verdana" w:hAnsi="Verdana" w:cs="Verdana"/>
          <w:sz w:val="16"/>
          <w:szCs w:val="16"/>
          <w:lang w:val="fr-FR"/>
        </w:rPr>
        <w:t>La vanne réglable intégrée (sans t</w:t>
      </w:r>
      <w:bookmarkStart w:id="0" w:name="_GoBack"/>
      <w:bookmarkEnd w:id="0"/>
      <w:r w:rsidRPr="000B67E7">
        <w:rPr>
          <w:rFonts w:ascii="Verdana" w:eastAsia="Verdana" w:hAnsi="Verdana" w:cs="Verdana"/>
          <w:sz w:val="16"/>
          <w:szCs w:val="16"/>
          <w:lang w:val="fr-FR"/>
        </w:rPr>
        <w:t>ête thermostatique), certifiée CEN et testée selon EN215, est compatible aux têtes thermostatiques M30 x 1,5mm. En outre sur les types 20 et 30 la vanne peut être montée à gauche, sans devoir adapter les conduites d’alimentation et de retour, ni retourner le radiateur. Pour le type 10, une version gauche est disponible sur demande.</w:t>
      </w:r>
    </w:p>
    <w:p w:rsidR="000B67E7" w:rsidRPr="000B67E7" w:rsidRDefault="000B67E7" w:rsidP="000B67E7">
      <w:pPr>
        <w:ind w:left="2160"/>
        <w:rPr>
          <w:rFonts w:ascii="Verdana" w:eastAsia="Verdana" w:hAnsi="Verdana" w:cs="Verdana"/>
          <w:sz w:val="16"/>
          <w:szCs w:val="16"/>
          <w:lang w:val="fr-FR"/>
        </w:rPr>
      </w:pPr>
      <w:r w:rsidRPr="000B67E7">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instructions de montage</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2 raccords Eurocône ¾” à filetage extérieur au centre et 2 raccords ½” à filetage intérieur</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2 paires d’étriers jusqu’à 1.600 mm et 3 paires à partir de 1.800 mm</w:t>
      </w:r>
    </w:p>
    <w:p w:rsidR="000B67E7" w:rsidRPr="000B67E7" w:rsidRDefault="000B67E7" w:rsidP="000B67E7">
      <w:pPr>
        <w:ind w:left="2160" w:hanging="2160"/>
        <w:rPr>
          <w:rFonts w:ascii="Verdana" w:eastAsia="Verdana" w:hAnsi="Verdana" w:cs="Verdana"/>
          <w:sz w:val="16"/>
          <w:szCs w:val="16"/>
          <w:lang w:val="fr-FR"/>
        </w:rPr>
      </w:pPr>
      <w:r w:rsidRPr="000B67E7">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B67E7">
        <w:rPr>
          <w:rFonts w:ascii="Verdana" w:eastAsia="Verdana" w:hAnsi="Verdana" w:cs="Verdana"/>
          <w:sz w:val="16"/>
          <w:szCs w:val="16"/>
          <w:lang w:val="fr-FR"/>
        </w:rPr>
        <w:t>Chaque radiateur est solidement emballé dans du carton de qualité et plas</w:t>
      </w:r>
      <w:r>
        <w:rPr>
          <w:rFonts w:ascii="Verdana" w:eastAsia="Verdana" w:hAnsi="Verdana" w:cs="Verdana"/>
          <w:sz w:val="16"/>
          <w:szCs w:val="16"/>
          <w:lang w:val="fr-FR"/>
        </w:rPr>
        <w:t xml:space="preserve">tifié. Une étiquette décrit les </w:t>
      </w:r>
      <w:r w:rsidRPr="000B67E7">
        <w:rPr>
          <w:rFonts w:ascii="Verdana" w:eastAsia="Verdana" w:hAnsi="Verdana" w:cs="Verdana"/>
          <w:sz w:val="16"/>
          <w:szCs w:val="16"/>
          <w:lang w:val="fr-FR"/>
        </w:rPr>
        <w:t>caractéristiques du radiateur: type – hauteur – longueur.</w:t>
      </w:r>
    </w:p>
    <w:p w:rsidR="000B67E7" w:rsidRPr="000B67E7" w:rsidRDefault="000B67E7" w:rsidP="000B67E7">
      <w:pPr>
        <w:ind w:left="2160" w:hanging="2160"/>
        <w:rPr>
          <w:rFonts w:ascii="Verdana" w:eastAsia="Verdana" w:hAnsi="Verdana" w:cs="Verdana"/>
          <w:sz w:val="16"/>
          <w:szCs w:val="16"/>
          <w:lang w:val="fr-FR"/>
        </w:rPr>
      </w:pPr>
      <w:r w:rsidRPr="000B67E7">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B67E7">
        <w:rPr>
          <w:rFonts w:ascii="Verdana" w:eastAsia="Verdana" w:hAnsi="Verdana" w:cs="Verdana"/>
          <w:sz w:val="16"/>
          <w:szCs w:val="16"/>
          <w:lang w:val="fr-FR"/>
        </w:rPr>
        <w:t>10 ans sous réserve de respecter les prescriptions concernant les conditio</w:t>
      </w:r>
      <w:r>
        <w:rPr>
          <w:rFonts w:ascii="Verdana" w:eastAsia="Verdana" w:hAnsi="Verdana" w:cs="Verdana"/>
          <w:sz w:val="16"/>
          <w:szCs w:val="16"/>
          <w:lang w:val="fr-FR"/>
        </w:rPr>
        <w:t xml:space="preserve">ns d’installation ainsi que les </w:t>
      </w:r>
      <w:r w:rsidRPr="000B67E7">
        <w:rPr>
          <w:rFonts w:ascii="Verdana" w:eastAsia="Verdana" w:hAnsi="Verdana" w:cs="Verdana"/>
          <w:sz w:val="16"/>
          <w:szCs w:val="16"/>
          <w:lang w:val="fr-FR"/>
        </w:rPr>
        <w:t>conditions de garantie de Stelrad</w:t>
      </w:r>
    </w:p>
    <w:p w:rsidR="000B67E7" w:rsidRPr="000B67E7" w:rsidRDefault="000B67E7" w:rsidP="000B67E7">
      <w:pPr>
        <w:ind w:left="2160" w:hanging="2160"/>
        <w:rPr>
          <w:rFonts w:ascii="Verdana" w:eastAsia="Verdana" w:hAnsi="Verdana" w:cs="Verdana"/>
          <w:sz w:val="16"/>
          <w:szCs w:val="16"/>
          <w:lang w:val="fr-FR"/>
        </w:rPr>
      </w:pPr>
      <w:r w:rsidRPr="000B67E7">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B67E7">
        <w:rPr>
          <w:rFonts w:ascii="Verdana" w:eastAsia="Verdana" w:hAnsi="Verdana" w:cs="Verdana"/>
          <w:sz w:val="16"/>
          <w:szCs w:val="16"/>
          <w:lang w:val="fr-FR"/>
        </w:rPr>
        <w:t>Tous les radiateurs sont dégraissés, phosphatés, enduits d’une couche d</w:t>
      </w:r>
      <w:r>
        <w:rPr>
          <w:rFonts w:ascii="Verdana" w:eastAsia="Verdana" w:hAnsi="Verdana" w:cs="Verdana"/>
          <w:sz w:val="16"/>
          <w:szCs w:val="16"/>
          <w:lang w:val="fr-FR"/>
        </w:rPr>
        <w:t>e protection primaire par cata</w:t>
      </w:r>
      <w:r w:rsidRPr="000B67E7">
        <w:rPr>
          <w:rFonts w:ascii="Verdana" w:eastAsia="Verdana" w:hAnsi="Verdana" w:cs="Verdana"/>
          <w:sz w:val="16"/>
          <w:szCs w:val="16"/>
          <w:lang w:val="fr-FR"/>
        </w:rPr>
        <w:t>phorèse et d’un poudrage électrostatique dans la couleur blanc Stelrad 9016.</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Couleurs: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blanc Stelrad 9016 + 35 autres couleurs de Stelrad ou 200 couleurs RAL</w:t>
      </w:r>
    </w:p>
    <w:p w:rsidR="000B67E7" w:rsidRPr="000B67E7" w:rsidRDefault="000B67E7" w:rsidP="000B67E7">
      <w:pPr>
        <w:ind w:left="2160" w:hanging="2160"/>
        <w:rPr>
          <w:rFonts w:ascii="Verdana" w:eastAsia="Verdana" w:hAnsi="Verdana" w:cs="Verdana"/>
          <w:sz w:val="16"/>
          <w:szCs w:val="16"/>
          <w:lang w:val="fr-FR"/>
        </w:rPr>
      </w:pPr>
      <w:r w:rsidRPr="000B67E7">
        <w:rPr>
          <w:rFonts w:ascii="Verdana" w:eastAsia="Verdana" w:hAnsi="Verdana" w:cs="Verdana"/>
          <w:sz w:val="16"/>
          <w:szCs w:val="16"/>
          <w:lang w:val="fr-FR"/>
        </w:rPr>
        <w:t>Compteur de chaleur:</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B67E7">
        <w:rPr>
          <w:rFonts w:ascii="Verdana" w:eastAsia="Verdana" w:hAnsi="Verdana" w:cs="Verdana"/>
          <w:sz w:val="16"/>
          <w:szCs w:val="16"/>
          <w:lang w:val="fr-FR"/>
        </w:rPr>
        <w:t xml:space="preserve">Approprié aux compteurs de chaleur, électriques ou selon le principe </w:t>
      </w:r>
      <w:r>
        <w:rPr>
          <w:rFonts w:ascii="Verdana" w:eastAsia="Verdana" w:hAnsi="Verdana" w:cs="Verdana"/>
          <w:sz w:val="16"/>
          <w:szCs w:val="16"/>
          <w:lang w:val="fr-FR"/>
        </w:rPr>
        <w:t xml:space="preserve">d’évaporation (conforme EN834 &amp; </w:t>
      </w:r>
      <w:r w:rsidRPr="000B67E7">
        <w:rPr>
          <w:rFonts w:ascii="Verdana" w:eastAsia="Verdana" w:hAnsi="Verdana" w:cs="Verdana"/>
          <w:sz w:val="16"/>
          <w:szCs w:val="16"/>
          <w:lang w:val="fr-FR"/>
        </w:rPr>
        <w:t>835).</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0B67E7">
        <w:rPr>
          <w:rFonts w:ascii="Verdana" w:eastAsia="Verdana" w:hAnsi="Verdana" w:cs="Verdana"/>
          <w:sz w:val="16"/>
          <w:szCs w:val="16"/>
          <w:lang w:val="fr-FR"/>
        </w:rPr>
        <w:t>max.:</w:t>
      </w:r>
      <w:r w:rsidRPr="000B67E7">
        <w:rPr>
          <w:rFonts w:ascii="Verdana" w:eastAsia="Verdana" w:hAnsi="Verdana" w:cs="Verdana"/>
          <w:sz w:val="16"/>
          <w:szCs w:val="16"/>
          <w:lang w:val="fr-FR"/>
        </w:rPr>
        <w:tab/>
        <w:t>10 bar (testé à 13 bar)</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Température max.:</w:t>
      </w:r>
      <w:r w:rsidRPr="000B67E7">
        <w:rPr>
          <w:rFonts w:ascii="Verdana" w:eastAsia="Verdana" w:hAnsi="Verdana" w:cs="Verdana"/>
          <w:sz w:val="16"/>
          <w:szCs w:val="16"/>
          <w:lang w:val="fr-FR"/>
        </w:rPr>
        <w:tab/>
        <w:t>110 °C</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Conformité:</w:t>
      </w:r>
      <w:r w:rsidRPr="000B67E7">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selon EN442</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Qualité certifiée:</w:t>
      </w:r>
      <w:r w:rsidRPr="000B67E7">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RAL et Hygiène</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Types:</w:t>
      </w:r>
      <w:r w:rsidRPr="000B67E7">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10 | 20 | 30</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Hauteurs:</w:t>
      </w:r>
      <w:r w:rsidRPr="000B67E7">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300 | 400 | 500 | 600 | 700 | 900 mm</w:t>
      </w:r>
    </w:p>
    <w:p w:rsidR="000B67E7" w:rsidRPr="000B67E7" w:rsidRDefault="000B67E7" w:rsidP="000B67E7">
      <w:pPr>
        <w:rPr>
          <w:rFonts w:ascii="Verdana" w:eastAsia="Verdana" w:hAnsi="Verdana" w:cs="Verdana"/>
          <w:sz w:val="16"/>
          <w:szCs w:val="16"/>
          <w:lang w:val="fr-FR"/>
        </w:rPr>
      </w:pPr>
      <w:r w:rsidRPr="000B67E7">
        <w:rPr>
          <w:rFonts w:ascii="Verdana" w:eastAsia="Verdana" w:hAnsi="Verdana" w:cs="Verdana"/>
          <w:sz w:val="16"/>
          <w:szCs w:val="16"/>
          <w:lang w:val="fr-FR"/>
        </w:rPr>
        <w:t>Longueurs:</w:t>
      </w:r>
      <w:r w:rsidRPr="000B67E7">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400 – 3000 mm</w:t>
      </w:r>
    </w:p>
    <w:p w:rsidR="005C5D91" w:rsidRPr="000B67E7" w:rsidRDefault="000B67E7" w:rsidP="000B67E7">
      <w:pPr>
        <w:rPr>
          <w:sz w:val="16"/>
          <w:szCs w:val="16"/>
        </w:rPr>
      </w:pPr>
      <w:r w:rsidRPr="000B67E7">
        <w:rPr>
          <w:rFonts w:ascii="Verdana" w:eastAsia="Verdana" w:hAnsi="Verdana" w:cs="Verdana"/>
          <w:sz w:val="16"/>
          <w:szCs w:val="16"/>
          <w:lang w:val="fr-FR"/>
        </w:rPr>
        <w:t>Profondeurs:</w:t>
      </w:r>
      <w:r w:rsidRPr="000B67E7">
        <w:rPr>
          <w:rFonts w:ascii="Verdana" w:eastAsia="Verdana" w:hAnsi="Verdana" w:cs="Verdana"/>
          <w:sz w:val="16"/>
          <w:szCs w:val="16"/>
          <w:lang w:val="fr-FR"/>
        </w:rPr>
        <w:tab/>
      </w:r>
      <w:r>
        <w:rPr>
          <w:rFonts w:ascii="Verdana" w:eastAsia="Verdana" w:hAnsi="Verdana" w:cs="Verdana"/>
          <w:sz w:val="16"/>
          <w:szCs w:val="16"/>
          <w:lang w:val="fr-FR"/>
        </w:rPr>
        <w:tab/>
      </w:r>
      <w:r w:rsidRPr="000B67E7">
        <w:rPr>
          <w:rFonts w:ascii="Verdana" w:eastAsia="Verdana" w:hAnsi="Verdana" w:cs="Verdana"/>
          <w:sz w:val="16"/>
          <w:szCs w:val="16"/>
          <w:lang w:val="fr-FR"/>
        </w:rPr>
        <w:t>47 | 77 | 158 mm</w:t>
      </w:r>
    </w:p>
    <w:sectPr w:rsidR="005C5D91" w:rsidRPr="000B67E7">
      <w:type w:val="continuous"/>
      <w:pgSz w:w="11920" w:h="16840"/>
      <w:pgMar w:top="1560" w:right="54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C5D91"/>
    <w:rsid w:val="000B67E7"/>
    <w:rsid w:val="005C5D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919C"/>
  <w15:docId w15:val="{B105317E-5E17-463A-A747-66829656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2277</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