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07" w:rsidRPr="00E15507" w:rsidRDefault="00E15507" w:rsidP="00E15507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E15507">
        <w:rPr>
          <w:rFonts w:ascii="Verdana" w:eastAsia="Verdana" w:hAnsi="Verdana" w:cs="Verdana"/>
          <w:color w:val="92766F"/>
          <w:sz w:val="48"/>
          <w:szCs w:val="48"/>
          <w:lang w:val="fr-FR"/>
        </w:rPr>
        <w:t>BRIZA SINGLE</w:t>
      </w:r>
    </w:p>
    <w:p w:rsidR="00E15507" w:rsidRPr="00E15507" w:rsidRDefault="00E15507" w:rsidP="00E15507">
      <w:pPr>
        <w:rPr>
          <w:rFonts w:ascii="Verdana" w:eastAsia="Verdana" w:hAnsi="Verdana" w:cs="Verdana"/>
          <w:sz w:val="20"/>
          <w:szCs w:val="20"/>
          <w:lang w:val="fr-FR"/>
        </w:rPr>
      </w:pPr>
      <w:r w:rsidRPr="00E15507">
        <w:rPr>
          <w:rFonts w:ascii="Verdana" w:eastAsia="Verdana" w:hAnsi="Verdana" w:cs="Verdana"/>
          <w:sz w:val="20"/>
          <w:szCs w:val="20"/>
          <w:lang w:val="fr-FR"/>
        </w:rPr>
        <w:t>Ludique, mais toujours sobre. Surprenant, mais équilibré. N’importe quand, n’importe où.</w:t>
      </w:r>
    </w:p>
    <w:p w:rsidR="00E15507" w:rsidRPr="00E15507" w:rsidRDefault="00E15507" w:rsidP="00E15507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E15507" w:rsidRP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E15507">
        <w:rPr>
          <w:rFonts w:ascii="Verdana" w:eastAsia="Verdana" w:hAnsi="Verdana" w:cs="Verdana"/>
          <w:sz w:val="16"/>
          <w:szCs w:val="16"/>
          <w:lang w:val="fr-FR"/>
        </w:rPr>
        <w:t>Briza Single</w:t>
      </w:r>
    </w:p>
    <w:p w:rsidR="00E15507" w:rsidRPr="00E15507" w:rsidRDefault="00E15507" w:rsidP="00E1550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  <w:t>4 consoles blanches (chromées pour les autres couleurs de radiateur), vis, chevilles, système anti-soulèvement, cache console, purgeur et bouchon plein esthétiques, bouchons pleins et instructions de montage</w:t>
      </w:r>
    </w:p>
    <w:p w:rsidR="00E15507" w:rsidRP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4 x ½” à filetage intérieur (raccordement central inclus)</w:t>
      </w:r>
    </w:p>
    <w:p w:rsidR="00E15507" w:rsidRPr="00E15507" w:rsidRDefault="00E15507" w:rsidP="00E1550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hauteur – longueur.</w:t>
      </w:r>
    </w:p>
    <w:p w:rsidR="00E15507" w:rsidRPr="00E15507" w:rsidRDefault="00E15507" w:rsidP="00E1550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E15507" w:rsidRDefault="00E15507" w:rsidP="00E1550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E15507" w:rsidRPr="00E15507" w:rsidRDefault="00E15507" w:rsidP="00E1550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  <w:t xml:space="preserve">6 bar (testé à 7,8 bar) </w:t>
      </w:r>
    </w:p>
    <w:p w:rsidR="00E15507" w:rsidRP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  <w:t>95 °C</w:t>
      </w:r>
    </w:p>
    <w:p w:rsidR="00E15507" w:rsidRP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E15507" w:rsidRP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1.800 | 2.000 mm</w:t>
      </w:r>
    </w:p>
    <w:p w:rsidR="00E15507" w:rsidRP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Nombre de tubes: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  <w:t>12 | 14 | 16 | 18</w:t>
      </w:r>
    </w:p>
    <w:p w:rsidR="00E15507" w:rsidRP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447 | 521 | 595 | 669 mm</w:t>
      </w:r>
    </w:p>
    <w:p w:rsidR="00E15507" w:rsidRPr="00E15507" w:rsidRDefault="00E15507" w:rsidP="00E15507">
      <w:pPr>
        <w:rPr>
          <w:rFonts w:ascii="Verdana" w:eastAsia="Verdana" w:hAnsi="Verdana" w:cs="Verdana"/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verticaux, section en “O” et d’un diamètre de 22 mm</w:t>
      </w:r>
    </w:p>
    <w:p w:rsidR="00491D30" w:rsidRPr="00E15507" w:rsidRDefault="00E15507" w:rsidP="00E15507">
      <w:pPr>
        <w:rPr>
          <w:sz w:val="16"/>
          <w:szCs w:val="16"/>
          <w:lang w:val="fr-FR"/>
        </w:rPr>
      </w:pPr>
      <w:r w:rsidRPr="00E15507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E15507">
        <w:rPr>
          <w:rFonts w:ascii="Verdana" w:eastAsia="Verdana" w:hAnsi="Verdana" w:cs="Verdana"/>
          <w:sz w:val="16"/>
          <w:szCs w:val="16"/>
          <w:lang w:val="fr-FR"/>
        </w:rPr>
        <w:t>horizontaux, section en “O” et d’un diamètre de 38 mm</w:t>
      </w:r>
    </w:p>
    <w:sectPr w:rsidR="00491D30" w:rsidRPr="00E15507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1D30"/>
    <w:rsid w:val="00491D30"/>
    <w:rsid w:val="00E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6170"/>
  <w15:docId w15:val="{8BE07790-2AC6-4E79-ACF8-42B9BAD3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