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9" w:rsidRPr="00703E19" w:rsidRDefault="00703E19" w:rsidP="00703E19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703E19">
        <w:rPr>
          <w:rFonts w:ascii="Verdana" w:eastAsia="Verdana" w:hAnsi="Verdana" w:cs="Verdana"/>
          <w:color w:val="92766F"/>
          <w:sz w:val="48"/>
          <w:szCs w:val="48"/>
          <w:lang w:val="fr-FR"/>
        </w:rPr>
        <w:t>BRIZA DOUBLE</w:t>
      </w:r>
    </w:p>
    <w:p w:rsidR="00703E19" w:rsidRPr="00703E19" w:rsidRDefault="00703E19" w:rsidP="00703E19">
      <w:pPr>
        <w:rPr>
          <w:rFonts w:ascii="Verdana" w:eastAsia="Verdana" w:hAnsi="Verdana" w:cs="Verdana"/>
          <w:sz w:val="20"/>
          <w:szCs w:val="20"/>
          <w:lang w:val="fr-FR"/>
        </w:rPr>
      </w:pPr>
      <w:r w:rsidRPr="00703E19">
        <w:rPr>
          <w:rFonts w:ascii="Verdana" w:eastAsia="Verdana" w:hAnsi="Verdana" w:cs="Verdana"/>
          <w:sz w:val="20"/>
          <w:szCs w:val="20"/>
          <w:lang w:val="fr-FR"/>
        </w:rPr>
        <w:t>Lorsque le design seul ne suffit pas.</w:t>
      </w:r>
    </w:p>
    <w:p w:rsidR="00703E19" w:rsidRPr="00703E19" w:rsidRDefault="00703E19" w:rsidP="00703E19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Briza Double</w:t>
      </w:r>
    </w:p>
    <w:p w:rsidR="00703E19" w:rsidRPr="00703E19" w:rsidRDefault="00703E19" w:rsidP="00703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703E19" w:rsidRPr="00703E19" w:rsidRDefault="00703E19" w:rsidP="00703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</w:t>
      </w:r>
      <w:bookmarkStart w:id="0" w:name="_GoBack"/>
      <w:bookmarkEnd w:id="0"/>
      <w:r w:rsidRPr="00703E19">
        <w:rPr>
          <w:rFonts w:ascii="Verdana" w:eastAsia="Verdana" w:hAnsi="Verdana" w:cs="Verdana"/>
          <w:sz w:val="16"/>
          <w:szCs w:val="16"/>
          <w:lang w:val="fr-FR"/>
        </w:rPr>
        <w:t>tte décrit les caractéristiques du radiateur: hauteur – longueur.</w:t>
      </w:r>
    </w:p>
    <w:p w:rsidR="00703E19" w:rsidRPr="00703E19" w:rsidRDefault="00703E19" w:rsidP="00703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t les conditions d’installation 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ainsi que les conditions de garantie de Stelrad, et à condition que le radiateur soi à l’abri des projections d’eau directes.</w:t>
      </w:r>
    </w:p>
    <w:p w:rsidR="00703E19" w:rsidRDefault="00703E19" w:rsidP="00703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 xml:space="preserve">Procédé de laquage: 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703E19" w:rsidRPr="00703E19" w:rsidRDefault="00703E19" w:rsidP="00703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 xml:space="preserve">6 bar (testé à 7,8 bar) 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1.800 | 2.000 mm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  <w:t>24 | 28 | 32 | 36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447 | 521 | 595 | 669 mm</w:t>
      </w:r>
    </w:p>
    <w:p w:rsidR="00703E19" w:rsidRPr="00703E19" w:rsidRDefault="00703E19" w:rsidP="00703E19">
      <w:pPr>
        <w:rPr>
          <w:rFonts w:ascii="Verdana" w:eastAsia="Verdana" w:hAnsi="Verdana" w:cs="Verdana"/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22 mm</w:t>
      </w:r>
    </w:p>
    <w:p w:rsidR="001039EF" w:rsidRPr="00703E19" w:rsidRDefault="00703E19" w:rsidP="00703E19">
      <w:pPr>
        <w:rPr>
          <w:sz w:val="16"/>
          <w:szCs w:val="16"/>
          <w:lang w:val="fr-FR"/>
        </w:rPr>
      </w:pPr>
      <w:r w:rsidRPr="00703E19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03E19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38 mm</w:t>
      </w:r>
    </w:p>
    <w:sectPr w:rsidR="001039EF" w:rsidRPr="00703E19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39EF"/>
    <w:rsid w:val="001039EF"/>
    <w:rsid w:val="007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873"/>
  <w15:docId w15:val="{4ECBAA9E-2F90-4471-B703-A297F7C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2017-01-13T14:18:00Z</dcterms:created>
  <dcterms:modified xsi:type="dcterms:W3CDTF">2017-01-20T10:03:00Z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